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9F" w:rsidRPr="004F4C3E" w:rsidRDefault="001E5F9F" w:rsidP="001E5F9F">
      <w:pPr>
        <w:autoSpaceDE w:val="0"/>
        <w:autoSpaceDN w:val="0"/>
        <w:jc w:val="center"/>
        <w:rPr>
          <w:rFonts w:eastAsia="黑体"/>
          <w:b/>
          <w:sz w:val="32"/>
          <w:szCs w:val="32"/>
          <w:lang w:val="ru-RU"/>
        </w:rPr>
      </w:pPr>
      <w:proofErr w:type="gramStart"/>
      <w:r w:rsidRPr="004F4C3E">
        <w:rPr>
          <w:rFonts w:eastAsia="黑体"/>
          <w:b/>
          <w:sz w:val="32"/>
          <w:szCs w:val="32"/>
          <w:lang w:val="ru-RU"/>
        </w:rPr>
        <w:t>国际货协附件</w:t>
      </w:r>
      <w:proofErr w:type="gramEnd"/>
      <w:r w:rsidRPr="004F4C3E">
        <w:rPr>
          <w:rFonts w:eastAsia="黑体"/>
          <w:b/>
          <w:sz w:val="32"/>
          <w:szCs w:val="32"/>
          <w:lang w:val="ru-RU"/>
        </w:rPr>
        <w:t>第</w:t>
      </w:r>
      <w:r w:rsidRPr="004F4C3E">
        <w:rPr>
          <w:rFonts w:eastAsia="黑体"/>
          <w:b/>
          <w:sz w:val="32"/>
          <w:szCs w:val="32"/>
          <w:lang w:val="ru-RU"/>
        </w:rPr>
        <w:t>3</w:t>
      </w:r>
      <w:r w:rsidRPr="004F4C3E">
        <w:rPr>
          <w:rFonts w:eastAsia="黑体"/>
          <w:b/>
          <w:sz w:val="32"/>
          <w:szCs w:val="32"/>
          <w:lang w:val="ru-RU"/>
        </w:rPr>
        <w:t>号《货物装载和加固</w:t>
      </w:r>
      <w:r>
        <w:rPr>
          <w:rFonts w:eastAsia="黑体"/>
          <w:b/>
          <w:sz w:val="32"/>
          <w:szCs w:val="32"/>
          <w:lang w:val="ru-RU"/>
        </w:rPr>
        <w:t>的</w:t>
      </w:r>
      <w:r w:rsidRPr="004F4C3E">
        <w:rPr>
          <w:rFonts w:eastAsia="黑体"/>
          <w:b/>
          <w:sz w:val="32"/>
          <w:szCs w:val="32"/>
          <w:lang w:val="ru-RU"/>
        </w:rPr>
        <w:t>技术条件》</w:t>
      </w:r>
    </w:p>
    <w:p w:rsidR="001E5F9F" w:rsidRPr="00B11CF3" w:rsidRDefault="001E5F9F" w:rsidP="001E5F9F">
      <w:pPr>
        <w:autoSpaceDE w:val="0"/>
        <w:autoSpaceDN w:val="0"/>
        <w:jc w:val="center"/>
        <w:rPr>
          <w:rFonts w:eastAsia="黑体"/>
          <w:b/>
          <w:sz w:val="32"/>
          <w:szCs w:val="32"/>
          <w:lang w:val="ru-RU"/>
        </w:rPr>
      </w:pPr>
      <w:r w:rsidRPr="004F4C3E">
        <w:rPr>
          <w:rFonts w:eastAsia="黑体"/>
          <w:b/>
          <w:sz w:val="32"/>
          <w:szCs w:val="32"/>
          <w:lang w:val="ru-RU"/>
        </w:rPr>
        <w:t>修改和补充事项</w:t>
      </w:r>
    </w:p>
    <w:p w:rsidR="001E5F9F" w:rsidRPr="004F4C3E" w:rsidRDefault="001E5F9F" w:rsidP="001E5F9F">
      <w:pPr>
        <w:autoSpaceDE w:val="0"/>
        <w:autoSpaceDN w:val="0"/>
        <w:jc w:val="center"/>
        <w:rPr>
          <w:rFonts w:eastAsia="黑体"/>
          <w:b/>
          <w:sz w:val="28"/>
          <w:szCs w:val="28"/>
          <w:lang w:val="ru-RU"/>
        </w:rPr>
      </w:pPr>
      <w:r w:rsidRPr="004F4C3E">
        <w:rPr>
          <w:rFonts w:eastAsia="黑体"/>
          <w:b/>
          <w:sz w:val="28"/>
          <w:szCs w:val="28"/>
          <w:lang w:val="ru-RU"/>
        </w:rPr>
        <w:t>第</w:t>
      </w:r>
      <w:r w:rsidRPr="004F4C3E">
        <w:rPr>
          <w:rFonts w:eastAsia="黑体"/>
          <w:b/>
          <w:sz w:val="28"/>
          <w:szCs w:val="28"/>
          <w:lang w:val="ru-RU"/>
        </w:rPr>
        <w:t>1</w:t>
      </w:r>
      <w:r w:rsidRPr="004F4C3E">
        <w:rPr>
          <w:rFonts w:eastAsia="黑体"/>
          <w:b/>
          <w:sz w:val="28"/>
          <w:szCs w:val="28"/>
          <w:lang w:val="ru-RU"/>
        </w:rPr>
        <w:t>章</w:t>
      </w:r>
    </w:p>
    <w:p w:rsidR="001E5F9F" w:rsidRPr="004F4C3E" w:rsidRDefault="001E5F9F" w:rsidP="001E5F9F">
      <w:pPr>
        <w:ind w:firstLine="600"/>
        <w:rPr>
          <w:lang w:val="ru-RU"/>
        </w:rPr>
      </w:pPr>
      <w:r w:rsidRPr="00B11CF3">
        <w:rPr>
          <w:lang w:val="ru-RU"/>
        </w:rPr>
        <w:t>1.</w:t>
      </w:r>
      <w:r w:rsidRPr="00B11CF3">
        <w:rPr>
          <w:lang w:val="ru-RU"/>
        </w:rPr>
        <w:t>第</w:t>
      </w:r>
      <w:r w:rsidRPr="00B11CF3">
        <w:rPr>
          <w:lang w:val="ru-RU"/>
        </w:rPr>
        <w:t>9.23</w:t>
      </w:r>
      <w:r w:rsidRPr="00B11CF3">
        <w:rPr>
          <w:lang w:val="ru-RU"/>
        </w:rPr>
        <w:t>项。删除第</w:t>
      </w:r>
      <w:r w:rsidRPr="00B11CF3">
        <w:rPr>
          <w:lang w:val="ru-RU"/>
        </w:rPr>
        <w:t>3</w:t>
      </w:r>
      <w:r w:rsidRPr="00B11CF3">
        <w:rPr>
          <w:lang w:val="ru-RU"/>
        </w:rPr>
        <w:t>段，该项补充以下文本：</w:t>
      </w:r>
    </w:p>
    <w:p w:rsidR="001E5F9F" w:rsidRPr="00B11CF3" w:rsidRDefault="001E5F9F" w:rsidP="001E5F9F">
      <w:pPr>
        <w:ind w:firstLine="600"/>
        <w:rPr>
          <w:lang w:val="ru-RU"/>
        </w:rPr>
      </w:pPr>
      <w:r w:rsidRPr="00B11CF3">
        <w:rPr>
          <w:lang w:val="ru-RU"/>
        </w:rPr>
        <w:t>可以用支撑方木和止推方木（图</w:t>
      </w:r>
      <w:r w:rsidRPr="00B11CF3">
        <w:rPr>
          <w:lang w:val="ru-RU"/>
        </w:rPr>
        <w:t>34-1a</w:t>
      </w:r>
      <w:r w:rsidRPr="00B11CF3">
        <w:rPr>
          <w:lang w:val="ru-RU"/>
        </w:rPr>
        <w:t>、</w:t>
      </w:r>
      <w:r w:rsidRPr="00B11CF3">
        <w:rPr>
          <w:lang w:val="ru-RU"/>
        </w:rPr>
        <w:t>34-1б</w:t>
      </w:r>
      <w:r w:rsidRPr="004F4C3E">
        <w:rPr>
          <w:lang w:val="ru-RU"/>
        </w:rPr>
        <w:t>, 34-1в, 34-1д</w:t>
      </w:r>
      <w:r w:rsidRPr="00B11CF3">
        <w:rPr>
          <w:lang w:val="ru-RU"/>
        </w:rPr>
        <w:t>）组成</w:t>
      </w:r>
      <w:r>
        <w:rPr>
          <w:lang w:val="ru-RU"/>
        </w:rPr>
        <w:t>围挡</w:t>
      </w:r>
      <w:r w:rsidRPr="00B11CF3">
        <w:rPr>
          <w:lang w:val="ru-RU"/>
        </w:rPr>
        <w:t>或</w:t>
      </w:r>
      <w:proofErr w:type="gramStart"/>
      <w:r w:rsidRPr="00B11CF3">
        <w:rPr>
          <w:lang w:val="ru-RU"/>
        </w:rPr>
        <w:t>只由止推</w:t>
      </w:r>
      <w:proofErr w:type="gramEnd"/>
      <w:r w:rsidRPr="00B11CF3">
        <w:rPr>
          <w:lang w:val="ru-RU"/>
        </w:rPr>
        <w:t>方木和连接片（板）（图</w:t>
      </w:r>
      <w:r w:rsidRPr="004F4C3E">
        <w:rPr>
          <w:lang w:val="ru-RU"/>
        </w:rPr>
        <w:t>34-1г</w:t>
      </w:r>
      <w:r w:rsidRPr="00B11CF3">
        <w:rPr>
          <w:lang w:val="ru-RU"/>
        </w:rPr>
        <w:t>）构成</w:t>
      </w:r>
      <w:r>
        <w:rPr>
          <w:lang w:val="ru-RU"/>
        </w:rPr>
        <w:t>围挡</w:t>
      </w:r>
      <w:r w:rsidRPr="00B11CF3">
        <w:rPr>
          <w:lang w:val="ru-RU"/>
        </w:rPr>
        <w:t>。</w:t>
      </w:r>
    </w:p>
    <w:p w:rsidR="001E5F9F" w:rsidRPr="004F4C3E" w:rsidRDefault="001E5F9F" w:rsidP="001E5F9F">
      <w:pPr>
        <w:autoSpaceDE w:val="0"/>
        <w:autoSpaceDN w:val="0"/>
        <w:jc w:val="center"/>
        <w:rPr>
          <w:rFonts w:eastAsia="Times New Roman"/>
          <w:sz w:val="26"/>
          <w:szCs w:val="26"/>
          <w:lang w:val="ru-RU" w:eastAsia="ru-RU"/>
        </w:rPr>
      </w:pPr>
      <w:r w:rsidRPr="009F765C">
        <w:rPr>
          <w:rFonts w:eastAsia="Times New Roman"/>
          <w:noProof/>
          <w:sz w:val="26"/>
          <w:szCs w:val="26"/>
        </w:rPr>
        <w:drawing>
          <wp:inline distT="0" distB="0" distL="0" distR="0" wp14:anchorId="5D48A441" wp14:editId="46D24826">
            <wp:extent cx="4229100" cy="3246120"/>
            <wp:effectExtent l="0" t="0" r="0" b="0"/>
            <wp:docPr id="1" name="图片 1" descr="说明: Gl_5-ris10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Gl_5-ris10-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" b="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9F" w:rsidRPr="004F4C3E" w:rsidRDefault="001E5F9F" w:rsidP="001E5F9F">
      <w:pPr>
        <w:autoSpaceDE w:val="0"/>
        <w:autoSpaceDN w:val="0"/>
        <w:ind w:firstLine="709"/>
        <w:jc w:val="center"/>
        <w:rPr>
          <w:rFonts w:eastAsia="Times New Roman"/>
          <w:sz w:val="26"/>
          <w:szCs w:val="26"/>
          <w:lang w:val="ru-RU" w:eastAsia="ru-RU"/>
        </w:rPr>
      </w:pPr>
    </w:p>
    <w:p w:rsidR="001E5F9F" w:rsidRPr="00B11CF3" w:rsidRDefault="001E5F9F" w:rsidP="001E5F9F">
      <w:pPr>
        <w:jc w:val="center"/>
        <w:rPr>
          <w:lang w:val="ru-RU"/>
        </w:rPr>
      </w:pPr>
      <w:r w:rsidRPr="00B11CF3">
        <w:rPr>
          <w:lang w:val="ru-RU"/>
        </w:rPr>
        <w:t>图</w:t>
      </w:r>
      <w:r w:rsidRPr="00B11CF3">
        <w:rPr>
          <w:rFonts w:hint="eastAsia"/>
          <w:lang w:val="ru-RU"/>
        </w:rPr>
        <w:t>34-1</w:t>
      </w:r>
      <w:r w:rsidRPr="00B11CF3">
        <w:rPr>
          <w:lang w:val="ru-RU"/>
        </w:rPr>
        <w:t>–</w:t>
      </w:r>
      <w:r>
        <w:rPr>
          <w:rFonts w:hint="eastAsia"/>
          <w:lang w:val="ru-RU"/>
        </w:rPr>
        <w:t>围挡</w:t>
      </w:r>
      <w:r w:rsidRPr="00B11CF3">
        <w:rPr>
          <w:rFonts w:hint="eastAsia"/>
          <w:lang w:val="ru-RU"/>
        </w:rPr>
        <w:t>图例</w:t>
      </w:r>
    </w:p>
    <w:p w:rsidR="001E5F9F" w:rsidRPr="00B11CF3" w:rsidRDefault="001E5F9F" w:rsidP="001E5F9F">
      <w:pPr>
        <w:jc w:val="center"/>
        <w:rPr>
          <w:lang w:val="ru-RU"/>
        </w:rPr>
      </w:pPr>
      <w:r w:rsidRPr="00B11CF3">
        <w:rPr>
          <w:lang w:val="ru-RU"/>
        </w:rPr>
        <w:t>а, б –</w:t>
      </w:r>
      <w:r w:rsidRPr="00B11CF3">
        <w:rPr>
          <w:lang w:val="ru-RU"/>
        </w:rPr>
        <w:t>在平车上</w:t>
      </w:r>
      <w:r w:rsidRPr="00B11CF3">
        <w:rPr>
          <w:rFonts w:hint="eastAsia"/>
          <w:lang w:val="ru-RU"/>
        </w:rPr>
        <w:t>，</w:t>
      </w:r>
      <w:r w:rsidRPr="00B11CF3">
        <w:rPr>
          <w:lang w:val="ru-RU"/>
        </w:rPr>
        <w:t>в, г, д, е, ж –</w:t>
      </w:r>
      <w:r w:rsidRPr="00B11CF3">
        <w:rPr>
          <w:lang w:val="ru-RU"/>
        </w:rPr>
        <w:t>在敞车上</w:t>
      </w:r>
    </w:p>
    <w:p w:rsidR="001E5F9F" w:rsidRPr="00B11CF3" w:rsidRDefault="001E5F9F" w:rsidP="001E5F9F">
      <w:pPr>
        <w:jc w:val="center"/>
        <w:rPr>
          <w:lang w:val="ru-RU"/>
        </w:rPr>
      </w:pPr>
      <w:r w:rsidRPr="00B11CF3">
        <w:rPr>
          <w:lang w:val="ru-RU"/>
        </w:rPr>
        <w:t>1 –</w:t>
      </w:r>
      <w:r w:rsidRPr="00B11CF3">
        <w:rPr>
          <w:rFonts w:hint="eastAsia"/>
          <w:lang w:val="ru-RU"/>
        </w:rPr>
        <w:t>支撑方木；</w:t>
      </w:r>
      <w:r w:rsidRPr="00B11CF3">
        <w:rPr>
          <w:lang w:val="ru-RU"/>
        </w:rPr>
        <w:t>2 –</w:t>
      </w:r>
      <w:r w:rsidRPr="00B11CF3">
        <w:rPr>
          <w:rFonts w:hint="eastAsia"/>
          <w:lang w:val="ru-RU"/>
        </w:rPr>
        <w:t>止推</w:t>
      </w:r>
      <w:r w:rsidRPr="00B11CF3">
        <w:rPr>
          <w:lang w:val="ru-RU"/>
        </w:rPr>
        <w:t>方木</w:t>
      </w:r>
      <w:r w:rsidRPr="00B11CF3">
        <w:rPr>
          <w:rFonts w:hint="eastAsia"/>
          <w:lang w:val="ru-RU"/>
        </w:rPr>
        <w:t>；</w:t>
      </w:r>
      <w:r w:rsidRPr="00B11CF3">
        <w:rPr>
          <w:lang w:val="ru-RU"/>
        </w:rPr>
        <w:t>3 –</w:t>
      </w:r>
      <w:r w:rsidRPr="00B11CF3">
        <w:rPr>
          <w:lang w:val="ru-RU"/>
        </w:rPr>
        <w:t>端部支柱</w:t>
      </w:r>
      <w:r w:rsidRPr="00B11CF3">
        <w:rPr>
          <w:rFonts w:hint="eastAsia"/>
          <w:lang w:val="ru-RU"/>
        </w:rPr>
        <w:t>；</w:t>
      </w:r>
    </w:p>
    <w:p w:rsidR="001E5F9F" w:rsidRPr="00B11CF3" w:rsidRDefault="001E5F9F" w:rsidP="001E5F9F">
      <w:pPr>
        <w:jc w:val="center"/>
        <w:rPr>
          <w:lang w:val="ru-RU"/>
        </w:rPr>
      </w:pPr>
      <w:r w:rsidRPr="00B11CF3">
        <w:rPr>
          <w:lang w:val="ru-RU"/>
        </w:rPr>
        <w:t>4 –</w:t>
      </w:r>
      <w:r w:rsidRPr="00B11CF3">
        <w:rPr>
          <w:rFonts w:hint="eastAsia"/>
          <w:lang w:val="ru-RU"/>
        </w:rPr>
        <w:t>连接片（板）；</w:t>
      </w:r>
      <w:r w:rsidRPr="00B11CF3">
        <w:rPr>
          <w:lang w:val="ru-RU"/>
        </w:rPr>
        <w:t>5 –</w:t>
      </w:r>
      <w:r w:rsidRPr="00B11CF3">
        <w:rPr>
          <w:rFonts w:hint="eastAsia"/>
          <w:lang w:val="ru-RU"/>
        </w:rPr>
        <w:t>扒钉</w:t>
      </w:r>
    </w:p>
    <w:p w:rsidR="001E5F9F" w:rsidRPr="00B11CF3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围挡的支撑方木和止推方木</w:t>
      </w:r>
      <w:r w:rsidRPr="00B11CF3">
        <w:rPr>
          <w:rFonts w:hint="eastAsia"/>
          <w:lang w:val="ru-RU"/>
        </w:rPr>
        <w:t>由钉子、直径不小于</w:t>
      </w:r>
      <w:r w:rsidRPr="00B11CF3">
        <w:rPr>
          <w:rFonts w:hint="eastAsia"/>
          <w:lang w:val="ru-RU"/>
        </w:rPr>
        <w:t>6mm</w:t>
      </w:r>
      <w:r w:rsidRPr="00B11CF3">
        <w:rPr>
          <w:rFonts w:hint="eastAsia"/>
          <w:lang w:val="ru-RU"/>
        </w:rPr>
        <w:t>的扒钉、厚度不小于</w:t>
      </w:r>
      <w:r w:rsidRPr="00B11CF3">
        <w:rPr>
          <w:rFonts w:hint="eastAsia"/>
          <w:lang w:val="ru-RU"/>
        </w:rPr>
        <w:t>25mm</w:t>
      </w:r>
      <w:r w:rsidRPr="00B11CF3">
        <w:rPr>
          <w:rFonts w:hint="eastAsia"/>
          <w:lang w:val="ru-RU"/>
        </w:rPr>
        <w:t>的连接片（板）及其他紧固件相连接。</w:t>
      </w:r>
    </w:p>
    <w:p w:rsidR="001E5F9F" w:rsidRPr="00B11CF3" w:rsidRDefault="001E5F9F" w:rsidP="001E5F9F">
      <w:pPr>
        <w:ind w:firstLine="600"/>
        <w:rPr>
          <w:lang w:val="ru-RU"/>
        </w:rPr>
      </w:pPr>
      <w:r w:rsidRPr="00B11CF3">
        <w:rPr>
          <w:rFonts w:hint="eastAsia"/>
          <w:lang w:val="ru-RU"/>
        </w:rPr>
        <w:t>位于平车地板木质</w:t>
      </w:r>
      <w:r>
        <w:rPr>
          <w:rFonts w:hint="eastAsia"/>
          <w:lang w:val="ru-RU"/>
        </w:rPr>
        <w:t>垫层</w:t>
      </w:r>
      <w:r w:rsidRPr="00B11CF3">
        <w:rPr>
          <w:rFonts w:hint="eastAsia"/>
          <w:lang w:val="ru-RU"/>
        </w:rPr>
        <w:t>上的</w:t>
      </w:r>
      <w:r>
        <w:rPr>
          <w:rFonts w:hint="eastAsia"/>
          <w:lang w:val="ru-RU"/>
        </w:rPr>
        <w:t>围挡，其方木按照本章第</w:t>
      </w:r>
      <w:r>
        <w:rPr>
          <w:rFonts w:hint="eastAsia"/>
          <w:lang w:val="ru-RU"/>
        </w:rPr>
        <w:t>9.24</w:t>
      </w:r>
      <w:r>
        <w:rPr>
          <w:rFonts w:hint="eastAsia"/>
          <w:lang w:val="ru-RU"/>
        </w:rPr>
        <w:t>项的规定用钉子固定</w:t>
      </w:r>
      <w:r w:rsidRPr="00B11CF3">
        <w:rPr>
          <w:rFonts w:hint="eastAsia"/>
          <w:lang w:val="ru-RU"/>
        </w:rPr>
        <w:t>。</w:t>
      </w:r>
    </w:p>
    <w:p w:rsidR="001E5F9F" w:rsidRDefault="001E5F9F" w:rsidP="001E5F9F">
      <w:pPr>
        <w:ind w:firstLine="600"/>
        <w:rPr>
          <w:lang w:val="ru-RU"/>
        </w:rPr>
      </w:pPr>
      <w:r w:rsidRPr="00B11CF3">
        <w:rPr>
          <w:rFonts w:hint="eastAsia"/>
          <w:lang w:val="ru-RU"/>
        </w:rPr>
        <w:t>位于地板金属</w:t>
      </w:r>
      <w:r>
        <w:rPr>
          <w:rFonts w:hint="eastAsia"/>
          <w:lang w:val="ru-RU"/>
        </w:rPr>
        <w:t>垫层</w:t>
      </w:r>
      <w:r w:rsidRPr="004F4C3E">
        <w:rPr>
          <w:lang w:val="ru-RU"/>
        </w:rPr>
        <w:t>(</w:t>
      </w:r>
      <w:r w:rsidRPr="00B11CF3">
        <w:rPr>
          <w:rFonts w:hint="eastAsia"/>
          <w:lang w:val="ru-RU"/>
        </w:rPr>
        <w:t>图</w:t>
      </w:r>
      <w:r w:rsidRPr="004F4C3E">
        <w:rPr>
          <w:lang w:val="ru-RU"/>
        </w:rPr>
        <w:t>34-1а, 34-1б)</w:t>
      </w:r>
      <w:r w:rsidRPr="00B11CF3">
        <w:rPr>
          <w:rFonts w:hint="eastAsia"/>
          <w:lang w:val="ru-RU"/>
        </w:rPr>
        <w:t>上的方木用扒钉与相邻方木相</w:t>
      </w:r>
      <w:r>
        <w:rPr>
          <w:rFonts w:hint="eastAsia"/>
          <w:lang w:val="ru-RU"/>
        </w:rPr>
        <w:t>固定</w:t>
      </w:r>
      <w:r w:rsidRPr="00B11CF3">
        <w:rPr>
          <w:rFonts w:hint="eastAsia"/>
          <w:lang w:val="ru-RU"/>
        </w:rPr>
        <w:t>。</w:t>
      </w:r>
      <w:r>
        <w:rPr>
          <w:rFonts w:hint="eastAsia"/>
          <w:lang w:val="ru-RU"/>
        </w:rPr>
        <w:t>如果不能用钉子将与端板紧贴的方木钉进地板，也用扒钉将其与相邻方木固定。</w:t>
      </w:r>
    </w:p>
    <w:p w:rsidR="001E5F9F" w:rsidRPr="00B11CF3" w:rsidRDefault="001E5F9F" w:rsidP="001E5F9F">
      <w:pPr>
        <w:ind w:firstLine="600"/>
        <w:rPr>
          <w:lang w:val="ru-RU"/>
        </w:rPr>
      </w:pPr>
      <w:r w:rsidRPr="00B11CF3">
        <w:rPr>
          <w:rFonts w:hint="eastAsia"/>
          <w:lang w:val="ru-RU"/>
        </w:rPr>
        <w:t>敞车</w:t>
      </w:r>
      <w:r>
        <w:rPr>
          <w:rFonts w:hint="eastAsia"/>
          <w:lang w:val="ru-RU"/>
        </w:rPr>
        <w:t>内围挡</w:t>
      </w:r>
      <w:r w:rsidRPr="00B11CF3">
        <w:rPr>
          <w:rFonts w:hint="eastAsia"/>
          <w:lang w:val="ru-RU"/>
        </w:rPr>
        <w:t>的支撑方木和</w:t>
      </w:r>
      <w:r>
        <w:rPr>
          <w:rFonts w:hint="eastAsia"/>
          <w:lang w:val="ru-RU"/>
        </w:rPr>
        <w:t>止推</w:t>
      </w:r>
      <w:r w:rsidRPr="00B11CF3">
        <w:rPr>
          <w:rFonts w:hint="eastAsia"/>
          <w:lang w:val="ru-RU"/>
        </w:rPr>
        <w:t>方木</w:t>
      </w:r>
      <w:r>
        <w:rPr>
          <w:rFonts w:hint="eastAsia"/>
          <w:lang w:val="ru-RU"/>
        </w:rPr>
        <w:t>通过</w:t>
      </w:r>
      <w:r w:rsidRPr="00B11CF3">
        <w:rPr>
          <w:rFonts w:hint="eastAsia"/>
          <w:lang w:val="ru-RU"/>
        </w:rPr>
        <w:t>扒钉或厚度不小于</w:t>
      </w:r>
      <w:r w:rsidRPr="00B11CF3">
        <w:rPr>
          <w:rFonts w:hint="eastAsia"/>
          <w:lang w:val="ru-RU"/>
        </w:rPr>
        <w:t>25mm</w:t>
      </w:r>
      <w:r>
        <w:rPr>
          <w:rFonts w:hint="eastAsia"/>
          <w:lang w:val="ru-RU"/>
        </w:rPr>
        <w:t>的连接片（板）固定</w:t>
      </w:r>
      <w:r w:rsidRPr="00B11CF3">
        <w:rPr>
          <w:rFonts w:hint="eastAsia"/>
          <w:lang w:val="ru-RU"/>
        </w:rPr>
        <w:t>（图</w:t>
      </w:r>
      <w:r w:rsidRPr="004F4C3E">
        <w:rPr>
          <w:lang w:val="ru-RU"/>
        </w:rPr>
        <w:t>34-1в, 34-1г, 34-1д</w:t>
      </w:r>
      <w:r w:rsidRPr="00B11CF3">
        <w:rPr>
          <w:rFonts w:hint="eastAsia"/>
          <w:lang w:val="ru-RU"/>
        </w:rPr>
        <w:t>）。</w:t>
      </w:r>
    </w:p>
    <w:p w:rsidR="001E5F9F" w:rsidRPr="00B11CF3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平车上钉入平车地板的止推方木的长度（包括围挡</w:t>
      </w:r>
      <w:r w:rsidRPr="00B11CF3">
        <w:rPr>
          <w:rFonts w:hint="eastAsia"/>
          <w:lang w:val="ru-RU"/>
        </w:rPr>
        <w:t>上</w:t>
      </w:r>
      <w:r>
        <w:rPr>
          <w:rFonts w:hint="eastAsia"/>
          <w:lang w:val="ru-RU"/>
        </w:rPr>
        <w:t>止推方木的长度</w:t>
      </w:r>
      <w:r w:rsidRPr="00B11CF3">
        <w:rPr>
          <w:rFonts w:hint="eastAsia"/>
          <w:lang w:val="ru-RU"/>
        </w:rPr>
        <w:t>）应不大于</w:t>
      </w:r>
      <w:r w:rsidRPr="00B11CF3">
        <w:rPr>
          <w:rFonts w:hint="eastAsia"/>
          <w:lang w:val="ru-RU"/>
        </w:rPr>
        <w:t>2500mm</w:t>
      </w:r>
      <w:r w:rsidRPr="00B11CF3">
        <w:rPr>
          <w:rFonts w:hint="eastAsia"/>
          <w:lang w:val="ru-RU"/>
        </w:rPr>
        <w:t>。</w:t>
      </w:r>
    </w:p>
    <w:p w:rsidR="001E5F9F" w:rsidRPr="00B11CF3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敞车内止推方木（以及不能固定在地板上的平车上的止推方木）的长度（包括围挡上止推方木的长度）应不大于</w:t>
      </w:r>
      <w:r>
        <w:rPr>
          <w:rFonts w:hint="eastAsia"/>
          <w:lang w:val="ru-RU"/>
        </w:rPr>
        <w:t>1700mm</w:t>
      </w:r>
      <w:r w:rsidRPr="00B11CF3">
        <w:rPr>
          <w:rFonts w:hint="eastAsia"/>
          <w:lang w:val="ru-RU"/>
        </w:rPr>
        <w:t>”</w:t>
      </w:r>
    </w:p>
    <w:p w:rsidR="001E5F9F" w:rsidRDefault="001E5F9F" w:rsidP="001E5F9F">
      <w:pPr>
        <w:spacing w:after="200"/>
        <w:jc w:val="center"/>
        <w:rPr>
          <w:rFonts w:eastAsia="黑体"/>
          <w:b/>
          <w:sz w:val="28"/>
          <w:szCs w:val="28"/>
          <w:lang w:val="ru-RU"/>
        </w:rPr>
      </w:pPr>
    </w:p>
    <w:p w:rsidR="001E5F9F" w:rsidRPr="00B11CF3" w:rsidRDefault="001E5F9F" w:rsidP="001E5F9F">
      <w:pPr>
        <w:spacing w:after="200"/>
        <w:jc w:val="center"/>
        <w:rPr>
          <w:rFonts w:eastAsia="黑体"/>
          <w:b/>
          <w:sz w:val="28"/>
          <w:szCs w:val="28"/>
          <w:lang w:val="ru-RU"/>
        </w:rPr>
      </w:pPr>
      <w:r w:rsidRPr="00B11CF3">
        <w:rPr>
          <w:rFonts w:eastAsia="黑体"/>
          <w:b/>
          <w:sz w:val="28"/>
          <w:szCs w:val="28"/>
          <w:lang w:val="ru-RU"/>
        </w:rPr>
        <w:lastRenderedPageBreak/>
        <w:t>第</w:t>
      </w:r>
      <w:r w:rsidRPr="00B11CF3">
        <w:rPr>
          <w:rFonts w:eastAsia="黑体"/>
          <w:b/>
          <w:sz w:val="28"/>
          <w:szCs w:val="28"/>
          <w:lang w:val="ru-RU"/>
        </w:rPr>
        <w:t>2</w:t>
      </w:r>
      <w:r w:rsidRPr="00B11CF3">
        <w:rPr>
          <w:rFonts w:eastAsia="黑体"/>
          <w:b/>
          <w:sz w:val="28"/>
          <w:szCs w:val="28"/>
          <w:lang w:val="ru-RU"/>
        </w:rPr>
        <w:t>章</w:t>
      </w:r>
    </w:p>
    <w:p w:rsidR="001E5F9F" w:rsidRPr="001B2FCB" w:rsidRDefault="001E5F9F" w:rsidP="001E5F9F">
      <w:pPr>
        <w:ind w:firstLine="600"/>
      </w:pPr>
      <w:r w:rsidRPr="001B2FCB">
        <w:t>第</w:t>
      </w:r>
      <w:r w:rsidRPr="001B2FCB">
        <w:t>9</w:t>
      </w:r>
      <w:r w:rsidRPr="001B2FCB">
        <w:t>项的名称表述如下：</w:t>
      </w:r>
    </w:p>
    <w:p w:rsidR="001E5F9F" w:rsidRPr="001B2FCB" w:rsidRDefault="001E5F9F" w:rsidP="001E5F9F">
      <w:pPr>
        <w:ind w:firstLine="600"/>
      </w:pPr>
      <w:r w:rsidRPr="001B2FCB">
        <w:t>“</w:t>
      </w:r>
      <w:r w:rsidRPr="001B2FCB">
        <w:t>配备有不可拆卸设备的平车（</w:t>
      </w:r>
      <w:r w:rsidRPr="001B2FCB">
        <w:t>13-401-23, 13-4012-23, 13-198-11, 13-9832, 13-9832-01</w:t>
      </w:r>
      <w:r w:rsidRPr="001B2FCB">
        <w:t>型）上的木材的装载和加固</w:t>
      </w:r>
      <w:r w:rsidRPr="001B2FCB">
        <w:t>”</w:t>
      </w:r>
    </w:p>
    <w:p w:rsidR="001E5F9F" w:rsidRPr="001B2FCB" w:rsidRDefault="001E5F9F" w:rsidP="001E5F9F">
      <w:pPr>
        <w:ind w:firstLine="600"/>
      </w:pPr>
      <w:r w:rsidRPr="001B2FCB">
        <w:t>第</w:t>
      </w:r>
      <w:r w:rsidRPr="001B2FCB">
        <w:t>9.1</w:t>
      </w:r>
      <w:r w:rsidRPr="001B2FCB">
        <w:t>项新增一段，表述如下：</w:t>
      </w:r>
    </w:p>
    <w:p w:rsidR="001E5F9F" w:rsidRPr="001B2FCB" w:rsidRDefault="001E5F9F" w:rsidP="001E5F9F">
      <w:pPr>
        <w:ind w:firstLine="600"/>
      </w:pPr>
      <w:r w:rsidRPr="001B2FCB">
        <w:t>“13-9832, 13-9832-01</w:t>
      </w:r>
      <w:r w:rsidRPr="001B2FCB">
        <w:t>型平车是轴距为</w:t>
      </w:r>
      <w:r w:rsidRPr="001B2FCB">
        <w:t>9720mm</w:t>
      </w:r>
      <w:r w:rsidRPr="001B2FCB">
        <w:t>、带有端墙、</w:t>
      </w:r>
      <w:r w:rsidRPr="001B2FCB">
        <w:t>12</w:t>
      </w:r>
      <w:r w:rsidRPr="001B2FCB">
        <w:t>对支柱、连接边缘支柱和端墙之间的角梁、格纹板构成的地板垫层，专门用来运送长度为</w:t>
      </w:r>
      <w:r w:rsidRPr="001B2FCB">
        <w:t>2.0-13.3</w:t>
      </w:r>
      <w:r w:rsidRPr="001B2FCB">
        <w:t>米的圆形木材和锯材的平车</w:t>
      </w:r>
      <w:r>
        <w:rPr>
          <w:rFonts w:hint="eastAsia"/>
        </w:rPr>
        <w:t>：</w:t>
      </w:r>
      <w:r w:rsidRPr="001B2FCB">
        <w:t>13-9832</w:t>
      </w:r>
      <w:r>
        <w:t>型平车</w:t>
      </w:r>
      <w:r>
        <w:rPr>
          <w:rFonts w:hint="eastAsia"/>
        </w:rPr>
        <w:t>在</w:t>
      </w:r>
      <w:r>
        <w:t>基本装载限界范围内装载</w:t>
      </w:r>
      <w:r>
        <w:rPr>
          <w:rFonts w:hint="eastAsia"/>
        </w:rPr>
        <w:t>，</w:t>
      </w:r>
      <w:r w:rsidRPr="001B2FCB">
        <w:t>13-9832-01</w:t>
      </w:r>
      <w:r w:rsidRPr="001B2FCB">
        <w:t>型平车</w:t>
      </w:r>
      <w:r>
        <w:rPr>
          <w:rFonts w:hint="eastAsia"/>
        </w:rPr>
        <w:t>在</w:t>
      </w:r>
      <w:r w:rsidRPr="001B2FCB">
        <w:t>二级限界</w:t>
      </w:r>
      <w:r>
        <w:t>范围内</w:t>
      </w:r>
      <w:r w:rsidRPr="001B2FCB">
        <w:t>装载</w:t>
      </w:r>
      <w:r>
        <w:rPr>
          <w:rFonts w:hint="eastAsia"/>
        </w:rPr>
        <w:t>。</w:t>
      </w:r>
      <w:r>
        <w:t>按照图</w:t>
      </w:r>
      <w:r>
        <w:rPr>
          <w:rFonts w:hint="eastAsia"/>
        </w:rPr>
        <w:t>81-84</w:t>
      </w:r>
      <w:r>
        <w:rPr>
          <w:rFonts w:hint="eastAsia"/>
        </w:rPr>
        <w:t>中的示意图装载木材。</w:t>
      </w:r>
      <w:r w:rsidRPr="001B2FCB">
        <w:t>”</w:t>
      </w:r>
    </w:p>
    <w:p w:rsidR="001E5F9F" w:rsidRDefault="001E5F9F" w:rsidP="001E5F9F">
      <w:pPr>
        <w:spacing w:after="200"/>
        <w:jc w:val="center"/>
        <w:rPr>
          <w:rFonts w:eastAsia="黑体"/>
          <w:b/>
          <w:sz w:val="28"/>
          <w:szCs w:val="28"/>
          <w:lang w:val="ru-RU"/>
        </w:rPr>
      </w:pPr>
    </w:p>
    <w:p w:rsidR="001E5F9F" w:rsidRDefault="001E5F9F" w:rsidP="001E5F9F">
      <w:pPr>
        <w:spacing w:after="200"/>
        <w:jc w:val="center"/>
        <w:rPr>
          <w:rFonts w:eastAsia="黑体"/>
          <w:b/>
          <w:sz w:val="28"/>
          <w:szCs w:val="28"/>
          <w:lang w:val="ru-RU"/>
        </w:rPr>
      </w:pPr>
      <w:r w:rsidRPr="00B11CF3">
        <w:rPr>
          <w:rFonts w:eastAsia="黑体"/>
          <w:b/>
          <w:sz w:val="28"/>
          <w:szCs w:val="28"/>
          <w:lang w:val="ru-RU"/>
        </w:rPr>
        <w:t>第</w:t>
      </w:r>
      <w:r w:rsidRPr="00B11CF3">
        <w:rPr>
          <w:rFonts w:eastAsia="黑体" w:hint="eastAsia"/>
          <w:b/>
          <w:sz w:val="28"/>
          <w:szCs w:val="28"/>
          <w:lang w:val="ru-RU"/>
        </w:rPr>
        <w:t>3</w:t>
      </w:r>
      <w:r w:rsidRPr="00B11CF3">
        <w:rPr>
          <w:rFonts w:eastAsia="黑体" w:hint="eastAsia"/>
          <w:b/>
          <w:sz w:val="28"/>
          <w:szCs w:val="28"/>
          <w:lang w:val="ru-RU"/>
        </w:rPr>
        <w:t>章</w:t>
      </w:r>
    </w:p>
    <w:p w:rsidR="001E5F9F" w:rsidRPr="00A30525" w:rsidRDefault="001E5F9F" w:rsidP="001E5F9F">
      <w:pPr>
        <w:ind w:firstLine="600"/>
      </w:pPr>
      <w:r w:rsidRPr="00A30525">
        <w:t xml:space="preserve">1. </w:t>
      </w:r>
      <w:r w:rsidRPr="00A30525">
        <w:t>第</w:t>
      </w:r>
      <w:r w:rsidRPr="00A30525">
        <w:t>2.4.3</w:t>
      </w:r>
      <w:r w:rsidRPr="00A30525">
        <w:t>项</w:t>
      </w:r>
      <w:r>
        <w:rPr>
          <w:rFonts w:hint="eastAsia"/>
        </w:rPr>
        <w:t>，</w:t>
      </w:r>
      <w:r w:rsidRPr="00A30525">
        <w:t>在第一段第一句</w:t>
      </w:r>
      <w:r w:rsidRPr="00A30525">
        <w:rPr>
          <w:rFonts w:hint="eastAsia"/>
        </w:rPr>
        <w:t>“无衬垫”一词后补充“或在衬垫上”。</w:t>
      </w:r>
    </w:p>
    <w:p w:rsidR="001E5F9F" w:rsidRPr="0084343C" w:rsidRDefault="001E5F9F" w:rsidP="001E5F9F">
      <w:pPr>
        <w:ind w:firstLine="600"/>
      </w:pPr>
      <w:r w:rsidRPr="0084343C">
        <w:t xml:space="preserve">2. </w:t>
      </w:r>
      <w:r w:rsidRPr="0084343C">
        <w:t>第</w:t>
      </w:r>
      <w:r w:rsidRPr="0084343C">
        <w:t>4.1.6</w:t>
      </w:r>
      <w:r w:rsidRPr="0084343C">
        <w:t>项</w:t>
      </w:r>
      <w:r>
        <w:rPr>
          <w:rFonts w:hint="eastAsia"/>
        </w:rPr>
        <w:t>，</w:t>
      </w:r>
      <w:r w:rsidRPr="0084343C">
        <w:t>在</w:t>
      </w:r>
      <w:r w:rsidRPr="0084343C">
        <w:rPr>
          <w:rFonts w:hint="eastAsia"/>
        </w:rPr>
        <w:t xml:space="preserve"> </w:t>
      </w:r>
      <w:r w:rsidRPr="0084343C">
        <w:rPr>
          <w:rFonts w:hint="eastAsia"/>
        </w:rPr>
        <w:t>“</w:t>
      </w:r>
      <w:r>
        <w:rPr>
          <w:rFonts w:hint="eastAsia"/>
        </w:rPr>
        <w:t>垂直立柱</w:t>
      </w:r>
      <w:r w:rsidRPr="0084343C">
        <w:rPr>
          <w:rFonts w:hint="eastAsia"/>
        </w:rPr>
        <w:t>”一词后补充“</w:t>
      </w:r>
      <w:r>
        <w:rPr>
          <w:rFonts w:hint="eastAsia"/>
        </w:rPr>
        <w:t>堆垛各层捆扎</w:t>
      </w:r>
      <w:r w:rsidRPr="0084343C">
        <w:rPr>
          <w:rFonts w:hint="eastAsia"/>
        </w:rPr>
        <w:t>”</w:t>
      </w:r>
    </w:p>
    <w:p w:rsidR="001E5F9F" w:rsidRPr="0084343C" w:rsidRDefault="001E5F9F" w:rsidP="001E5F9F">
      <w:pPr>
        <w:ind w:firstLine="600"/>
      </w:pPr>
      <w:r w:rsidRPr="0084343C">
        <w:t xml:space="preserve">3. </w:t>
      </w:r>
      <w:r w:rsidRPr="00A47074">
        <w:rPr>
          <w:spacing w:val="22"/>
        </w:rPr>
        <w:t>第</w:t>
      </w:r>
      <w:r w:rsidRPr="00A47074">
        <w:rPr>
          <w:spacing w:val="22"/>
        </w:rPr>
        <w:t>4.2.7</w:t>
      </w:r>
      <w:r w:rsidRPr="00A47074">
        <w:rPr>
          <w:spacing w:val="22"/>
        </w:rPr>
        <w:t>项</w:t>
      </w:r>
      <w:r w:rsidRPr="00A47074">
        <w:rPr>
          <w:rFonts w:hint="eastAsia"/>
          <w:spacing w:val="22"/>
        </w:rPr>
        <w:t>，</w:t>
      </w:r>
      <w:r w:rsidRPr="00A47074">
        <w:rPr>
          <w:spacing w:val="22"/>
        </w:rPr>
        <w:t>在第一段第一句</w:t>
      </w:r>
      <w:r w:rsidRPr="00A47074">
        <w:rPr>
          <w:rFonts w:hint="eastAsia"/>
          <w:spacing w:val="22"/>
        </w:rPr>
        <w:t>“滑轨”一词后补充“托盘、横木”。</w:t>
      </w:r>
    </w:p>
    <w:p w:rsidR="001E5F9F" w:rsidRPr="0084343C" w:rsidRDefault="001E5F9F" w:rsidP="001E5F9F">
      <w:pPr>
        <w:ind w:leftChars="200" w:left="420"/>
      </w:pPr>
      <w:r w:rsidRPr="0084343C">
        <w:t xml:space="preserve">4. </w:t>
      </w:r>
      <w:r w:rsidRPr="00A47074">
        <w:rPr>
          <w:spacing w:val="24"/>
        </w:rPr>
        <w:t>第</w:t>
      </w:r>
      <w:r w:rsidRPr="00A47074">
        <w:rPr>
          <w:spacing w:val="24"/>
        </w:rPr>
        <w:t>4.2.8</w:t>
      </w:r>
      <w:r w:rsidRPr="00A47074">
        <w:rPr>
          <w:spacing w:val="24"/>
        </w:rPr>
        <w:t>项</w:t>
      </w:r>
      <w:r w:rsidRPr="00A47074">
        <w:rPr>
          <w:rFonts w:hint="eastAsia"/>
          <w:spacing w:val="24"/>
        </w:rPr>
        <w:t>，</w:t>
      </w:r>
      <w:r w:rsidRPr="00A47074">
        <w:rPr>
          <w:spacing w:val="24"/>
        </w:rPr>
        <w:t>在第一段第一句</w:t>
      </w:r>
      <w:r w:rsidRPr="00A47074">
        <w:rPr>
          <w:rFonts w:hint="eastAsia"/>
          <w:spacing w:val="24"/>
        </w:rPr>
        <w:t>“滑轨”一词后补充“托盘、横木”。</w:t>
      </w:r>
      <w:r>
        <w:rPr>
          <w:rFonts w:hint="eastAsia"/>
          <w:spacing w:val="24"/>
        </w:rPr>
        <w:t xml:space="preserve">5. </w:t>
      </w:r>
      <w:r w:rsidRPr="00A47074">
        <w:rPr>
          <w:rFonts w:hint="eastAsia"/>
          <w:spacing w:val="24"/>
        </w:rPr>
        <w:t>第</w:t>
      </w:r>
      <w:r w:rsidRPr="00A47074">
        <w:rPr>
          <w:rFonts w:hint="eastAsia"/>
          <w:spacing w:val="24"/>
        </w:rPr>
        <w:t>4.2.9</w:t>
      </w:r>
      <w:r w:rsidRPr="00A47074">
        <w:rPr>
          <w:rFonts w:hint="eastAsia"/>
          <w:spacing w:val="24"/>
        </w:rPr>
        <w:t>项，在第一段第一句“滑轨”一词后补充“托盘、横木”。</w:t>
      </w:r>
    </w:p>
    <w:p w:rsidR="001E5F9F" w:rsidRPr="0084343C" w:rsidRDefault="001E5F9F" w:rsidP="001E5F9F">
      <w:pPr>
        <w:ind w:firstLine="600"/>
      </w:pPr>
      <w:r>
        <w:rPr>
          <w:rFonts w:hint="eastAsia"/>
        </w:rPr>
        <w:t>6</w:t>
      </w:r>
      <w:r w:rsidRPr="0084343C">
        <w:rPr>
          <w:rFonts w:hint="eastAsia"/>
        </w:rPr>
        <w:t xml:space="preserve">. </w:t>
      </w:r>
      <w:r w:rsidRPr="0084343C">
        <w:rPr>
          <w:rFonts w:hint="eastAsia"/>
        </w:rPr>
        <w:t>第</w:t>
      </w:r>
      <w:r w:rsidRPr="0084343C">
        <w:rPr>
          <w:rFonts w:hint="eastAsia"/>
        </w:rPr>
        <w:t>4.2.11</w:t>
      </w:r>
      <w:r w:rsidRPr="0084343C">
        <w:rPr>
          <w:rFonts w:hint="eastAsia"/>
        </w:rPr>
        <w:t>项</w:t>
      </w:r>
      <w:r>
        <w:rPr>
          <w:rFonts w:hint="eastAsia"/>
        </w:rPr>
        <w:t>，在</w:t>
      </w:r>
      <w:r w:rsidRPr="0084343C">
        <w:rPr>
          <w:rFonts w:hint="eastAsia"/>
        </w:rPr>
        <w:t>第一段第一句“滑轨”一词后补充“（托盘、横木）”。</w:t>
      </w:r>
    </w:p>
    <w:p w:rsidR="001E5F9F" w:rsidRPr="0084343C" w:rsidRDefault="001E5F9F" w:rsidP="001E5F9F">
      <w:pPr>
        <w:ind w:firstLine="600"/>
      </w:pPr>
    </w:p>
    <w:p w:rsidR="001E5F9F" w:rsidRPr="007B127E" w:rsidRDefault="001E5F9F" w:rsidP="001E5F9F">
      <w:pPr>
        <w:ind w:firstLine="480"/>
        <w:rPr>
          <w:highlight w:val="red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26C149" wp14:editId="45D1BB13">
            <wp:simplePos x="0" y="0"/>
            <wp:positionH relativeFrom="column">
              <wp:posOffset>-65405</wp:posOffset>
            </wp:positionH>
            <wp:positionV relativeFrom="paragraph">
              <wp:posOffset>1555115</wp:posOffset>
            </wp:positionV>
            <wp:extent cx="4281805" cy="1081405"/>
            <wp:effectExtent l="0" t="0" r="4445" b="444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0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02B287" wp14:editId="7487AAB9">
            <wp:simplePos x="0" y="0"/>
            <wp:positionH relativeFrom="column">
              <wp:posOffset>-65405</wp:posOffset>
            </wp:positionH>
            <wp:positionV relativeFrom="paragraph">
              <wp:posOffset>176530</wp:posOffset>
            </wp:positionV>
            <wp:extent cx="5928995" cy="137858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9F" w:rsidRPr="007B127E" w:rsidRDefault="001E5F9F" w:rsidP="001E5F9F">
      <w:pPr>
        <w:ind w:firstLine="600"/>
        <w:rPr>
          <w:highlight w:val="red"/>
        </w:rPr>
      </w:pPr>
    </w:p>
    <w:p w:rsidR="001E5F9F" w:rsidRPr="007B127E" w:rsidRDefault="001E5F9F" w:rsidP="001E5F9F">
      <w:pPr>
        <w:ind w:firstLine="600"/>
        <w:rPr>
          <w:highlight w:val="red"/>
        </w:rPr>
      </w:pPr>
    </w:p>
    <w:p w:rsidR="001E5F9F" w:rsidRPr="007B127E" w:rsidRDefault="001E5F9F" w:rsidP="001E5F9F">
      <w:pPr>
        <w:ind w:firstLine="600"/>
        <w:rPr>
          <w:highlight w:val="red"/>
        </w:rPr>
      </w:pPr>
    </w:p>
    <w:p w:rsidR="001E5F9F" w:rsidRDefault="001E5F9F" w:rsidP="001E5F9F">
      <w:pPr>
        <w:ind w:firstLine="600"/>
      </w:pPr>
      <w:r>
        <w:rPr>
          <w:rFonts w:hint="eastAsia"/>
        </w:rPr>
        <w:t xml:space="preserve">7. </w:t>
      </w:r>
      <w:r>
        <w:rPr>
          <w:rFonts w:hint="eastAsia"/>
        </w:rPr>
        <w:t>第</w:t>
      </w:r>
      <w:r>
        <w:rPr>
          <w:rFonts w:hint="eastAsia"/>
        </w:rPr>
        <w:t>15.9</w:t>
      </w:r>
      <w:r>
        <w:rPr>
          <w:rFonts w:hint="eastAsia"/>
        </w:rPr>
        <w:t>项。第二段中的第五句话表述如下：</w:t>
      </w:r>
    </w:p>
    <w:p w:rsidR="001E5F9F" w:rsidRDefault="001E5F9F" w:rsidP="001E5F9F">
      <w:pPr>
        <w:ind w:firstLine="600"/>
      </w:pPr>
      <w:r>
        <w:rPr>
          <w:rFonts w:hint="eastAsia"/>
        </w:rPr>
        <w:t>“用直径为</w:t>
      </w:r>
      <w:r>
        <w:rPr>
          <w:rFonts w:hint="eastAsia"/>
        </w:rPr>
        <w:t>6mm</w:t>
      </w:r>
      <w:r>
        <w:rPr>
          <w:rFonts w:hint="eastAsia"/>
        </w:rPr>
        <w:t>和长度不小于</w:t>
      </w:r>
      <w:r>
        <w:rPr>
          <w:rFonts w:hint="eastAsia"/>
        </w:rPr>
        <w:t>150mm</w:t>
      </w:r>
      <w:r>
        <w:rPr>
          <w:rFonts w:hint="eastAsia"/>
        </w:rPr>
        <w:t>的钉子钉入截面不小于</w:t>
      </w:r>
      <w:proofErr w:type="gramStart"/>
      <w:r>
        <w:rPr>
          <w:rFonts w:hint="eastAsia"/>
        </w:rPr>
        <w:t>100</w:t>
      </w:r>
      <w:r w:rsidRPr="00030E5B">
        <w:t>×</w:t>
      </w:r>
      <w:r>
        <w:rPr>
          <w:rFonts w:hint="eastAsia"/>
        </w:rPr>
        <w:t>100</w:t>
      </w:r>
      <w:r w:rsidRPr="00030E5B">
        <w:t>×</w:t>
      </w:r>
      <w:proofErr w:type="gramEnd"/>
      <w:r>
        <w:rPr>
          <w:rFonts w:hint="eastAsia"/>
        </w:rPr>
        <w:t>2800mm</w:t>
      </w:r>
      <w:r>
        <w:rPr>
          <w:rFonts w:hint="eastAsia"/>
        </w:rPr>
        <w:t>的端部支撑方木，每个衬垫钉入两个钉子。</w:t>
      </w:r>
    </w:p>
    <w:p w:rsidR="001E5F9F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每个卷材用截面不小于</w:t>
      </w:r>
      <w:r>
        <w:rPr>
          <w:rFonts w:hint="eastAsia"/>
          <w:lang w:val="ru-RU"/>
        </w:rPr>
        <w:t>100</w:t>
      </w:r>
      <w:r w:rsidRPr="00030E5B">
        <w:t>×</w:t>
      </w:r>
      <w:r>
        <w:rPr>
          <w:rFonts w:hint="eastAsia"/>
        </w:rPr>
        <w:t>100mm</w:t>
      </w:r>
      <w:r>
        <w:rPr>
          <w:rFonts w:hint="eastAsia"/>
        </w:rPr>
        <w:t>的</w:t>
      </w:r>
      <w:r>
        <w:rPr>
          <w:rFonts w:hint="eastAsia"/>
          <w:lang w:val="ru-RU"/>
        </w:rPr>
        <w:t>横向支撑方木隔开防止纵向移动，针对以下情况，横向支撑方木的长度为：</w:t>
      </w:r>
    </w:p>
    <w:p w:rsidR="001E5F9F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针对紧挨着端部支撑方木的边缘卷材，横向支撑方木的长度不小于</w:t>
      </w:r>
      <w:r>
        <w:rPr>
          <w:rFonts w:hint="eastAsia"/>
          <w:lang w:val="ru-RU"/>
        </w:rPr>
        <w:t>1200mm</w:t>
      </w:r>
      <w:r>
        <w:rPr>
          <w:rFonts w:hint="eastAsia"/>
          <w:lang w:val="ru-RU"/>
        </w:rPr>
        <w:t>。</w:t>
      </w:r>
    </w:p>
    <w:p w:rsidR="001E5F9F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对于其他所有卷材，横向支撑方木的长度不小于卷材的直径。</w:t>
      </w:r>
    </w:p>
    <w:p w:rsidR="001E5F9F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将直径为</w:t>
      </w:r>
      <w:r>
        <w:rPr>
          <w:rFonts w:hint="eastAsia"/>
          <w:lang w:val="ru-RU"/>
        </w:rPr>
        <w:t>6mm</w:t>
      </w:r>
      <w:r>
        <w:rPr>
          <w:rFonts w:hint="eastAsia"/>
          <w:lang w:val="ru-RU"/>
        </w:rPr>
        <w:t>、长度不小于</w:t>
      </w:r>
      <w:r>
        <w:rPr>
          <w:rFonts w:hint="eastAsia"/>
          <w:lang w:val="ru-RU"/>
        </w:rPr>
        <w:t>150mm</w:t>
      </w:r>
      <w:r>
        <w:rPr>
          <w:rFonts w:hint="eastAsia"/>
          <w:lang w:val="ru-RU"/>
        </w:rPr>
        <w:t>的钉子钉入横向支撑方木，每个衬垫钉入两个钉</w:t>
      </w:r>
      <w:r>
        <w:rPr>
          <w:rFonts w:hint="eastAsia"/>
          <w:lang w:val="ru-RU"/>
        </w:rPr>
        <w:lastRenderedPageBreak/>
        <w:t>子。</w:t>
      </w:r>
    </w:p>
    <w:p w:rsidR="001E5F9F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>支撑方木利用截面不小于</w:t>
      </w:r>
      <w:r>
        <w:rPr>
          <w:rFonts w:hint="eastAsia"/>
          <w:lang w:val="ru-RU"/>
        </w:rPr>
        <w:t>50</w:t>
      </w:r>
      <w:r w:rsidRPr="00030E5B">
        <w:t>×</w:t>
      </w:r>
      <w:r>
        <w:rPr>
          <w:rFonts w:hint="eastAsia"/>
        </w:rPr>
        <w:t>150mm</w:t>
      </w:r>
      <w:r>
        <w:rPr>
          <w:rFonts w:hint="eastAsia"/>
        </w:rPr>
        <w:t>的</w:t>
      </w:r>
      <w:r>
        <w:rPr>
          <w:rFonts w:hint="eastAsia"/>
          <w:lang w:val="ru-RU"/>
        </w:rPr>
        <w:t>纵向方木固定。墙边衬垫安装有长度不小于</w:t>
      </w:r>
      <w:r>
        <w:rPr>
          <w:rFonts w:hint="eastAsia"/>
          <w:lang w:val="ru-RU"/>
        </w:rPr>
        <w:t>500mm</w:t>
      </w:r>
      <w:r>
        <w:rPr>
          <w:rFonts w:hint="eastAsia"/>
          <w:lang w:val="ru-RU"/>
        </w:rPr>
        <w:t>的方木。利用长度为</w:t>
      </w:r>
      <w:r>
        <w:rPr>
          <w:rFonts w:hint="eastAsia"/>
          <w:lang w:val="ru-RU"/>
        </w:rPr>
        <w:t>120mm</w:t>
      </w:r>
      <w:r>
        <w:rPr>
          <w:rFonts w:hint="eastAsia"/>
          <w:lang w:val="ru-RU"/>
        </w:rPr>
        <w:t>的钉子将固定用的方木钉入衬垫，每</w:t>
      </w:r>
      <w:r>
        <w:rPr>
          <w:rFonts w:hint="eastAsia"/>
          <w:lang w:val="ru-RU"/>
        </w:rPr>
        <w:t>6</w:t>
      </w:r>
      <w:r>
        <w:rPr>
          <w:rFonts w:hint="eastAsia"/>
          <w:lang w:val="ru-RU"/>
        </w:rPr>
        <w:t>个钉子钉入一块方木。”</w:t>
      </w:r>
    </w:p>
    <w:p w:rsidR="001E5F9F" w:rsidRPr="00A522D0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 xml:space="preserve">8. </w:t>
      </w:r>
      <w:r>
        <w:rPr>
          <w:rFonts w:hint="eastAsia"/>
          <w:lang w:val="ru-RU"/>
        </w:rPr>
        <w:t>在第</w:t>
      </w:r>
      <w:r>
        <w:rPr>
          <w:rFonts w:hint="eastAsia"/>
          <w:lang w:val="ru-RU"/>
        </w:rPr>
        <w:t>15.11</w:t>
      </w:r>
      <w:r>
        <w:rPr>
          <w:rFonts w:hint="eastAsia"/>
          <w:lang w:val="ru-RU"/>
        </w:rPr>
        <w:t>项第一段第一句中，用“</w:t>
      </w:r>
      <w:r>
        <w:rPr>
          <w:rFonts w:hint="eastAsia"/>
          <w:lang w:val="ru-RU"/>
        </w:rPr>
        <w:t>10-17</w:t>
      </w:r>
      <w:r>
        <w:rPr>
          <w:rFonts w:hint="eastAsia"/>
          <w:lang w:val="ru-RU"/>
        </w:rPr>
        <w:t>吨”替换“</w:t>
      </w:r>
      <w:r>
        <w:rPr>
          <w:rFonts w:hint="eastAsia"/>
          <w:lang w:val="ru-RU"/>
        </w:rPr>
        <w:t>12-17</w:t>
      </w:r>
      <w:r>
        <w:rPr>
          <w:rFonts w:hint="eastAsia"/>
          <w:lang w:val="ru-RU"/>
        </w:rPr>
        <w:t>吨”。</w:t>
      </w:r>
    </w:p>
    <w:p w:rsidR="001E5F9F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 xml:space="preserve">9. </w:t>
      </w:r>
      <w:r>
        <w:rPr>
          <w:rFonts w:hint="eastAsia"/>
          <w:lang w:val="ru-RU"/>
        </w:rPr>
        <w:t>在第</w:t>
      </w:r>
      <w:r>
        <w:rPr>
          <w:rFonts w:hint="eastAsia"/>
          <w:lang w:val="ru-RU"/>
        </w:rPr>
        <w:t>15.32</w:t>
      </w:r>
      <w:r>
        <w:rPr>
          <w:rFonts w:hint="eastAsia"/>
          <w:lang w:val="ru-RU"/>
        </w:rPr>
        <w:t>项第九段第一句中，“数量”后补充“</w:t>
      </w:r>
      <w:r>
        <w:rPr>
          <w:rFonts w:hint="eastAsia"/>
          <w:lang w:val="ru-RU"/>
        </w:rPr>
        <w:t>5</w:t>
      </w:r>
      <w:r>
        <w:rPr>
          <w:rFonts w:hint="eastAsia"/>
          <w:lang w:val="ru-RU"/>
        </w:rPr>
        <w:t>”。</w:t>
      </w:r>
    </w:p>
    <w:p w:rsidR="001E5F9F" w:rsidRDefault="001E5F9F" w:rsidP="001E5F9F">
      <w:pPr>
        <w:ind w:firstLine="600"/>
        <w:rPr>
          <w:lang w:val="ru-RU"/>
        </w:rPr>
      </w:pPr>
      <w:r>
        <w:rPr>
          <w:rFonts w:hint="eastAsia"/>
          <w:lang w:val="ru-RU"/>
        </w:rPr>
        <w:t xml:space="preserve">10. </w:t>
      </w:r>
      <w:r>
        <w:rPr>
          <w:rFonts w:hint="eastAsia"/>
          <w:lang w:val="ru-RU"/>
        </w:rPr>
        <w:t>在第</w:t>
      </w:r>
      <w:r>
        <w:rPr>
          <w:rFonts w:hint="eastAsia"/>
          <w:lang w:val="ru-RU"/>
        </w:rPr>
        <w:t>15.32</w:t>
      </w:r>
      <w:r>
        <w:rPr>
          <w:rFonts w:hint="eastAsia"/>
          <w:lang w:val="ru-RU"/>
        </w:rPr>
        <w:t>项中将图</w:t>
      </w:r>
      <w:r>
        <w:rPr>
          <w:rFonts w:hint="eastAsia"/>
          <w:lang w:val="ru-RU"/>
        </w:rPr>
        <w:t>330</w:t>
      </w:r>
      <w:r>
        <w:rPr>
          <w:rFonts w:hint="eastAsia"/>
          <w:lang w:val="ru-RU"/>
        </w:rPr>
        <w:t>替换成新图：</w:t>
      </w:r>
    </w:p>
    <w:p w:rsidR="001E5F9F" w:rsidRDefault="001E5F9F" w:rsidP="001E5F9F">
      <w:pPr>
        <w:ind w:firstLine="48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AD7891" wp14:editId="00F701CF">
            <wp:simplePos x="0" y="0"/>
            <wp:positionH relativeFrom="column">
              <wp:posOffset>212725</wp:posOffset>
            </wp:positionH>
            <wp:positionV relativeFrom="paragraph">
              <wp:posOffset>203200</wp:posOffset>
            </wp:positionV>
            <wp:extent cx="5637530" cy="5867400"/>
            <wp:effectExtent l="0" t="0" r="1270" b="0"/>
            <wp:wrapSquare wrapText="bothSides"/>
            <wp:docPr id="4" name="图片 4" descr="\\officex\ugdt_txt\ПТО УЖДТ\для работы\15.32 (+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officex\ugdt_txt\ПТО УЖДТ\для работы\15.32 (+5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F9F" w:rsidRPr="00B11CF3" w:rsidRDefault="001E5F9F" w:rsidP="001E5F9F">
      <w:pPr>
        <w:spacing w:after="200"/>
        <w:jc w:val="center"/>
        <w:rPr>
          <w:rFonts w:eastAsia="黑体"/>
          <w:b/>
          <w:sz w:val="28"/>
          <w:szCs w:val="28"/>
          <w:lang w:val="ru-RU"/>
        </w:rPr>
      </w:pPr>
      <w:r w:rsidRPr="00B11CF3">
        <w:rPr>
          <w:rFonts w:eastAsia="黑体"/>
          <w:b/>
          <w:sz w:val="28"/>
          <w:szCs w:val="28"/>
          <w:lang w:val="ru-RU"/>
        </w:rPr>
        <w:t>第</w:t>
      </w:r>
      <w:r w:rsidRPr="00B11CF3">
        <w:rPr>
          <w:rFonts w:eastAsia="黑体" w:hint="eastAsia"/>
          <w:b/>
          <w:sz w:val="28"/>
          <w:szCs w:val="28"/>
          <w:lang w:val="ru-RU"/>
        </w:rPr>
        <w:t>7</w:t>
      </w:r>
      <w:r w:rsidRPr="00B11CF3">
        <w:rPr>
          <w:rFonts w:eastAsia="黑体" w:hint="eastAsia"/>
          <w:b/>
          <w:sz w:val="28"/>
          <w:szCs w:val="28"/>
          <w:lang w:val="ru-RU"/>
        </w:rPr>
        <w:t>章</w:t>
      </w:r>
    </w:p>
    <w:p w:rsidR="001E5F9F" w:rsidRDefault="001E5F9F" w:rsidP="001E5F9F">
      <w:pPr>
        <w:ind w:firstLine="600"/>
      </w:pPr>
      <w:r>
        <w:rPr>
          <w:rFonts w:hint="eastAsia"/>
        </w:rPr>
        <w:t>删除第</w:t>
      </w:r>
      <w:r>
        <w:rPr>
          <w:rFonts w:hint="eastAsia"/>
        </w:rPr>
        <w:t>5</w:t>
      </w:r>
      <w:r>
        <w:rPr>
          <w:rFonts w:hint="eastAsia"/>
        </w:rPr>
        <w:t>项备注“</w:t>
      </w:r>
      <w:r w:rsidRPr="00CC07BF">
        <w:rPr>
          <w:rFonts w:eastAsia="Times New Roman"/>
          <w:sz w:val="26"/>
          <w:szCs w:val="26"/>
        </w:rPr>
        <w:t>*</w:t>
      </w:r>
      <w:r w:rsidRPr="00202ACE">
        <w:rPr>
          <w:rFonts w:ascii="仿宋_GB2312" w:hint="eastAsia"/>
        </w:rPr>
        <w:t>不适用于</w:t>
      </w:r>
      <w:r w:rsidRPr="00202ACE">
        <w:rPr>
          <w:rFonts w:ascii="Calibri" w:hAnsi="Calibri"/>
          <w:lang w:val="ru-RU"/>
        </w:rPr>
        <w:t>发往</w:t>
      </w:r>
      <w:r w:rsidRPr="00202ACE">
        <w:rPr>
          <w:rFonts w:ascii="仿宋_GB2312" w:hint="eastAsia"/>
        </w:rPr>
        <w:t>波兰共和国的运输</w:t>
      </w:r>
      <w:r>
        <w:rPr>
          <w:rFonts w:hint="eastAsia"/>
        </w:rPr>
        <w:t>”，并把“</w:t>
      </w:r>
      <w:r w:rsidRPr="00CC07BF">
        <w:rPr>
          <w:rFonts w:eastAsia="Times New Roman"/>
          <w:sz w:val="26"/>
          <w:szCs w:val="26"/>
        </w:rPr>
        <w:t>*</w:t>
      </w:r>
      <w:r>
        <w:rPr>
          <w:rFonts w:hint="eastAsia"/>
        </w:rPr>
        <w:t>”从该项名称中删除。</w:t>
      </w:r>
    </w:p>
    <w:p w:rsidR="001E5F9F" w:rsidRDefault="001E5F9F" w:rsidP="001E5F9F">
      <w:pPr>
        <w:ind w:firstLine="600"/>
      </w:pPr>
    </w:p>
    <w:p w:rsidR="001E5F9F" w:rsidRDefault="001E5F9F" w:rsidP="001E5F9F">
      <w:pPr>
        <w:spacing w:after="200"/>
        <w:jc w:val="center"/>
        <w:rPr>
          <w:rFonts w:eastAsia="黑体"/>
          <w:b/>
          <w:sz w:val="28"/>
          <w:szCs w:val="28"/>
          <w:lang w:val="ru-RU"/>
        </w:rPr>
      </w:pPr>
      <w:r>
        <w:rPr>
          <w:rFonts w:eastAsia="黑体"/>
          <w:b/>
          <w:sz w:val="28"/>
          <w:szCs w:val="28"/>
          <w:lang w:val="ru-RU"/>
        </w:rPr>
        <w:lastRenderedPageBreak/>
        <w:t>第</w:t>
      </w:r>
      <w:r>
        <w:rPr>
          <w:rFonts w:eastAsia="黑体" w:hint="eastAsia"/>
          <w:b/>
          <w:sz w:val="28"/>
          <w:szCs w:val="28"/>
          <w:lang w:val="ru-RU"/>
        </w:rPr>
        <w:t>9</w:t>
      </w:r>
      <w:r>
        <w:rPr>
          <w:rFonts w:eastAsia="黑体" w:hint="eastAsia"/>
          <w:b/>
          <w:sz w:val="28"/>
          <w:szCs w:val="28"/>
          <w:lang w:val="ru-RU"/>
        </w:rPr>
        <w:t>章</w:t>
      </w:r>
    </w:p>
    <w:p w:rsidR="001E5F9F" w:rsidRDefault="001E5F9F" w:rsidP="001E5F9F">
      <w:pPr>
        <w:ind w:firstLine="600"/>
      </w:pPr>
      <w:r w:rsidRPr="00140117">
        <w:t>本章新增第</w:t>
      </w:r>
      <w:r w:rsidRPr="00140117">
        <w:rPr>
          <w:rFonts w:hint="eastAsia"/>
        </w:rPr>
        <w:t>8</w:t>
      </w:r>
      <w:r w:rsidRPr="00140117">
        <w:rPr>
          <w:rFonts w:hint="eastAsia"/>
        </w:rPr>
        <w:t>项，表述如下：</w:t>
      </w:r>
    </w:p>
    <w:p w:rsidR="001E5F9F" w:rsidRPr="009A16BC" w:rsidRDefault="001E5F9F" w:rsidP="001E5F9F">
      <w:pPr>
        <w:spacing w:line="460" w:lineRule="exact"/>
        <w:ind w:firstLine="594"/>
        <w:jc w:val="center"/>
        <w:rPr>
          <w:rFonts w:eastAsia="黑体"/>
          <w:b/>
          <w:spacing w:val="28"/>
          <w:lang w:val="ru-RU"/>
        </w:rPr>
      </w:pPr>
      <w:r w:rsidRPr="009A16BC">
        <w:rPr>
          <w:rFonts w:eastAsia="黑体" w:hint="eastAsia"/>
          <w:b/>
          <w:spacing w:val="28"/>
          <w:lang w:val="ru-RU"/>
        </w:rPr>
        <w:t xml:space="preserve">8 </w:t>
      </w:r>
      <w:r w:rsidRPr="009A16BC">
        <w:rPr>
          <w:rFonts w:eastAsia="黑体" w:hint="eastAsia"/>
          <w:b/>
          <w:spacing w:val="28"/>
          <w:lang w:val="ru-RU"/>
        </w:rPr>
        <w:t>使用</w:t>
      </w:r>
      <w:r w:rsidRPr="009A16BC">
        <w:rPr>
          <w:rFonts w:eastAsia="黑体" w:hint="eastAsia"/>
          <w:b/>
          <w:spacing w:val="28"/>
          <w:lang w:val="ru-RU"/>
        </w:rPr>
        <w:t>13-2114-11</w:t>
      </w:r>
      <w:r w:rsidRPr="009A16BC">
        <w:rPr>
          <w:rFonts w:eastAsia="黑体" w:hint="eastAsia"/>
          <w:b/>
          <w:spacing w:val="28"/>
          <w:lang w:val="ru-RU"/>
        </w:rPr>
        <w:t>型平车以</w:t>
      </w:r>
      <w:r w:rsidRPr="009A16BC">
        <w:rPr>
          <w:rFonts w:eastAsia="黑体" w:hint="eastAsia"/>
          <w:b/>
          <w:spacing w:val="28"/>
          <w:lang w:val="ru-RU"/>
        </w:rPr>
        <w:t>120</w:t>
      </w:r>
      <w:r w:rsidRPr="009A16BC">
        <w:rPr>
          <w:rFonts w:eastAsia="黑体" w:hint="eastAsia"/>
          <w:b/>
          <w:spacing w:val="28"/>
          <w:lang w:val="ru-RU"/>
        </w:rPr>
        <w:t>公里以内时速运送</w:t>
      </w:r>
    </w:p>
    <w:p w:rsidR="001E5F9F" w:rsidRPr="009A16BC" w:rsidRDefault="001E5F9F" w:rsidP="001E5F9F">
      <w:pPr>
        <w:spacing w:line="460" w:lineRule="exact"/>
        <w:ind w:firstLine="594"/>
        <w:jc w:val="center"/>
        <w:rPr>
          <w:rFonts w:eastAsia="黑体"/>
          <w:b/>
          <w:spacing w:val="28"/>
          <w:lang w:val="ru-RU"/>
        </w:rPr>
      </w:pPr>
      <w:r w:rsidRPr="009A16BC">
        <w:rPr>
          <w:rFonts w:eastAsia="黑体" w:hint="eastAsia"/>
          <w:b/>
          <w:spacing w:val="28"/>
          <w:lang w:val="ru-RU"/>
        </w:rPr>
        <w:t>集装箱时的装载和加固</w:t>
      </w:r>
    </w:p>
    <w:p w:rsidR="001E5F9F" w:rsidRPr="00BC30C0" w:rsidRDefault="001E5F9F" w:rsidP="001E5F9F">
      <w:pPr>
        <w:jc w:val="center"/>
        <w:rPr>
          <w:b/>
          <w:lang w:val="ru-RU"/>
        </w:rPr>
      </w:pPr>
    </w:p>
    <w:p w:rsidR="001E5F9F" w:rsidRPr="00A40F4A" w:rsidRDefault="001E5F9F" w:rsidP="001E5F9F">
      <w:pPr>
        <w:ind w:firstLine="600"/>
        <w:rPr>
          <w:lang w:val="ru-RU"/>
        </w:rPr>
      </w:pPr>
      <w:r w:rsidRPr="00140117">
        <w:rPr>
          <w:rFonts w:hint="eastAsia"/>
          <w:lang w:val="ru-RU"/>
        </w:rPr>
        <w:t>8.1</w:t>
      </w:r>
      <w:r w:rsidRPr="00A40F4A">
        <w:rPr>
          <w:rFonts w:hint="eastAsia"/>
          <w:lang w:val="ru-RU"/>
        </w:rPr>
        <w:t>平车装有用于加固集装箱的固定座，</w:t>
      </w:r>
      <w:proofErr w:type="gramStart"/>
      <w:r w:rsidRPr="00A40F4A">
        <w:rPr>
          <w:rFonts w:hint="eastAsia"/>
          <w:lang w:val="ru-RU"/>
        </w:rPr>
        <w:t>固定座</w:t>
      </w:r>
      <w:proofErr w:type="gramEnd"/>
      <w:r w:rsidRPr="00A40F4A">
        <w:rPr>
          <w:rFonts w:hint="eastAsia"/>
          <w:lang w:val="ru-RU"/>
        </w:rPr>
        <w:t>带有半自动式固定装置，可以防止集装箱在垂直方向发生位移（图</w:t>
      </w:r>
      <w:r>
        <w:rPr>
          <w:rFonts w:hint="eastAsia"/>
          <w:lang w:val="ru-RU"/>
        </w:rPr>
        <w:t>91</w:t>
      </w:r>
      <w:r w:rsidRPr="00A40F4A">
        <w:rPr>
          <w:rFonts w:hint="eastAsia"/>
          <w:lang w:val="ru-RU"/>
        </w:rPr>
        <w:t>）。每一集装箱均加固在四个固定座上。应将用于加固的</w:t>
      </w:r>
      <w:proofErr w:type="gramStart"/>
      <w:r w:rsidRPr="00A40F4A">
        <w:rPr>
          <w:rFonts w:hint="eastAsia"/>
          <w:lang w:val="ru-RU"/>
        </w:rPr>
        <w:t>固定座</w:t>
      </w:r>
      <w:proofErr w:type="gramEnd"/>
      <w:r w:rsidRPr="00A40F4A">
        <w:rPr>
          <w:rFonts w:hint="eastAsia"/>
          <w:lang w:val="ru-RU"/>
        </w:rPr>
        <w:t>调至工作状态（图</w:t>
      </w:r>
      <w:r w:rsidRPr="00140117">
        <w:rPr>
          <w:rFonts w:hint="eastAsia"/>
          <w:lang w:val="ru-RU"/>
        </w:rPr>
        <w:t>91</w:t>
      </w:r>
      <w:r w:rsidRPr="00140117">
        <w:rPr>
          <w:lang w:val="ru-RU"/>
        </w:rPr>
        <w:t>б</w:t>
      </w:r>
      <w:r w:rsidRPr="00A40F4A">
        <w:rPr>
          <w:rFonts w:hint="eastAsia"/>
          <w:lang w:val="ru-RU"/>
        </w:rPr>
        <w:t>），为此需进行下列操作：</w:t>
      </w:r>
      <w:proofErr w:type="gramStart"/>
      <w:r w:rsidRPr="00A40F4A">
        <w:rPr>
          <w:rFonts w:hint="eastAsia"/>
          <w:lang w:val="ru-RU"/>
        </w:rPr>
        <w:t>沿锁轴</w:t>
      </w:r>
      <w:proofErr w:type="gramEnd"/>
      <w:r w:rsidRPr="00A40F4A">
        <w:rPr>
          <w:rFonts w:hint="eastAsia"/>
          <w:lang w:val="ru-RU"/>
        </w:rPr>
        <w:t>拉动处于位置</w:t>
      </w:r>
      <w:r w:rsidRPr="00A40F4A">
        <w:rPr>
          <w:rFonts w:hint="eastAsia"/>
          <w:lang w:val="ru-RU"/>
        </w:rPr>
        <w:t>2</w:t>
      </w:r>
      <w:r w:rsidRPr="00A40F4A">
        <w:rPr>
          <w:rFonts w:hint="eastAsia"/>
          <w:lang w:val="ru-RU"/>
        </w:rPr>
        <w:t>非工作状态的手柄（图</w:t>
      </w:r>
      <w:r>
        <w:rPr>
          <w:rFonts w:hint="eastAsia"/>
          <w:lang w:val="ru-RU"/>
        </w:rPr>
        <w:t>91</w:t>
      </w:r>
      <w:r w:rsidRPr="00140117">
        <w:rPr>
          <w:rFonts w:hint="eastAsia"/>
          <w:lang w:val="ru-RU"/>
        </w:rPr>
        <w:t>a</w:t>
      </w:r>
      <w:r w:rsidRPr="00A40F4A">
        <w:rPr>
          <w:rFonts w:hint="eastAsia"/>
          <w:lang w:val="ru-RU"/>
        </w:rPr>
        <w:t>），将其调至“开启”状态，并</w:t>
      </w:r>
      <w:proofErr w:type="gramStart"/>
      <w:r w:rsidRPr="00A40F4A">
        <w:rPr>
          <w:rFonts w:hint="eastAsia"/>
          <w:lang w:val="ru-RU"/>
        </w:rPr>
        <w:t>沿锁轴推动至固定</w:t>
      </w:r>
      <w:proofErr w:type="gramEnd"/>
      <w:r w:rsidRPr="00A40F4A">
        <w:rPr>
          <w:rFonts w:hint="eastAsia"/>
          <w:lang w:val="ru-RU"/>
        </w:rPr>
        <w:t>状态。</w:t>
      </w:r>
    </w:p>
    <w:p w:rsidR="001E5F9F" w:rsidRPr="00A40F4A" w:rsidRDefault="001E5F9F" w:rsidP="001E5F9F">
      <w:pPr>
        <w:ind w:firstLine="48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0D1F58" wp14:editId="55782ED6">
            <wp:simplePos x="0" y="0"/>
            <wp:positionH relativeFrom="column">
              <wp:posOffset>230505</wp:posOffset>
            </wp:positionH>
            <wp:positionV relativeFrom="paragraph">
              <wp:posOffset>102235</wp:posOffset>
            </wp:positionV>
            <wp:extent cx="4676140" cy="2919095"/>
            <wp:effectExtent l="0" t="0" r="0" b="0"/>
            <wp:wrapSquare wrapText="bothSides"/>
            <wp:docPr id="3" name="图片 3" descr="Гл_16-рис 2-уп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л_16-рис 2-упо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Pr="00BC30C0" w:rsidRDefault="001E5F9F" w:rsidP="001E5F9F">
      <w:pPr>
        <w:spacing w:line="460" w:lineRule="exact"/>
        <w:ind w:firstLine="600"/>
        <w:jc w:val="left"/>
        <w:rPr>
          <w:lang w:val="ru-RU"/>
        </w:rPr>
      </w:pPr>
    </w:p>
    <w:p w:rsidR="001E5F9F" w:rsidRDefault="001E5F9F" w:rsidP="001E5F9F">
      <w:pPr>
        <w:tabs>
          <w:tab w:val="right" w:pos="8879"/>
        </w:tabs>
        <w:spacing w:line="460" w:lineRule="exact"/>
        <w:rPr>
          <w:spacing w:val="28"/>
          <w:lang w:val="ru-RU"/>
        </w:rPr>
      </w:pPr>
    </w:p>
    <w:p w:rsidR="001E5F9F" w:rsidRDefault="001E5F9F" w:rsidP="001E5F9F">
      <w:pPr>
        <w:tabs>
          <w:tab w:val="right" w:pos="8879"/>
        </w:tabs>
        <w:spacing w:line="460" w:lineRule="exact"/>
        <w:jc w:val="center"/>
        <w:rPr>
          <w:spacing w:val="28"/>
        </w:rPr>
      </w:pPr>
      <w:r>
        <w:rPr>
          <w:spacing w:val="28"/>
          <w:lang w:val="ru-RU"/>
        </w:rPr>
        <w:t>图</w:t>
      </w:r>
      <w:r>
        <w:rPr>
          <w:rFonts w:hint="eastAsia"/>
          <w:spacing w:val="28"/>
          <w:lang w:val="ru-RU"/>
        </w:rPr>
        <w:t>91</w:t>
      </w:r>
      <w:r>
        <w:rPr>
          <w:rFonts w:hint="eastAsia"/>
          <w:spacing w:val="28"/>
          <w:lang w:val="ru-RU"/>
        </w:rPr>
        <w:t>—</w:t>
      </w:r>
      <w:r>
        <w:rPr>
          <w:rFonts w:hint="eastAsia"/>
          <w:spacing w:val="28"/>
        </w:rPr>
        <w:t>用于加固集装箱的固定座</w:t>
      </w:r>
    </w:p>
    <w:p w:rsidR="001E5F9F" w:rsidRDefault="001E5F9F" w:rsidP="001E5F9F">
      <w:pPr>
        <w:tabs>
          <w:tab w:val="right" w:pos="8879"/>
        </w:tabs>
        <w:spacing w:line="520" w:lineRule="exact"/>
        <w:jc w:val="center"/>
        <w:rPr>
          <w:spacing w:val="28"/>
        </w:rPr>
      </w:pPr>
      <w:r>
        <w:rPr>
          <w:spacing w:val="28"/>
        </w:rPr>
        <w:lastRenderedPageBreak/>
        <w:t>а</w:t>
      </w:r>
      <w:r>
        <w:rPr>
          <w:rFonts w:hint="eastAsia"/>
          <w:spacing w:val="28"/>
          <w:lang w:val="ru-RU"/>
        </w:rPr>
        <w:t>—</w:t>
      </w:r>
      <w:r>
        <w:rPr>
          <w:rFonts w:hint="eastAsia"/>
          <w:spacing w:val="28"/>
        </w:rPr>
        <w:t>处于非工作状态的固定座</w:t>
      </w:r>
    </w:p>
    <w:p w:rsidR="001E5F9F" w:rsidRDefault="001E5F9F" w:rsidP="001E5F9F">
      <w:pPr>
        <w:tabs>
          <w:tab w:val="right" w:pos="8879"/>
        </w:tabs>
        <w:spacing w:line="520" w:lineRule="exact"/>
        <w:jc w:val="center"/>
        <w:rPr>
          <w:spacing w:val="28"/>
        </w:rPr>
      </w:pPr>
      <w:r>
        <w:rPr>
          <w:spacing w:val="28"/>
        </w:rPr>
        <w:t>б</w:t>
      </w:r>
      <w:r>
        <w:rPr>
          <w:rFonts w:hint="eastAsia"/>
          <w:spacing w:val="28"/>
          <w:lang w:val="ru-RU"/>
        </w:rPr>
        <w:t>—</w:t>
      </w:r>
      <w:r>
        <w:rPr>
          <w:rFonts w:hint="eastAsia"/>
          <w:spacing w:val="28"/>
        </w:rPr>
        <w:t>处于“开启”工作状态的固定座</w:t>
      </w:r>
    </w:p>
    <w:p w:rsidR="001E5F9F" w:rsidRDefault="001E5F9F" w:rsidP="001E5F9F">
      <w:pPr>
        <w:tabs>
          <w:tab w:val="right" w:pos="8879"/>
        </w:tabs>
        <w:spacing w:line="520" w:lineRule="exact"/>
        <w:jc w:val="center"/>
        <w:rPr>
          <w:spacing w:val="28"/>
        </w:rPr>
      </w:pPr>
      <w:r>
        <w:rPr>
          <w:spacing w:val="28"/>
        </w:rPr>
        <w:t>в</w:t>
      </w:r>
      <w:r>
        <w:rPr>
          <w:rFonts w:hint="eastAsia"/>
          <w:spacing w:val="28"/>
          <w:lang w:val="ru-RU"/>
        </w:rPr>
        <w:t>—</w:t>
      </w:r>
      <w:r>
        <w:rPr>
          <w:rFonts w:hint="eastAsia"/>
          <w:spacing w:val="28"/>
        </w:rPr>
        <w:t>处于“锁紧”工作状态的固定座</w:t>
      </w:r>
    </w:p>
    <w:p w:rsidR="001E5F9F" w:rsidRDefault="001E5F9F" w:rsidP="001E5F9F">
      <w:pPr>
        <w:tabs>
          <w:tab w:val="right" w:pos="8879"/>
        </w:tabs>
        <w:spacing w:line="520" w:lineRule="exact"/>
        <w:jc w:val="center"/>
        <w:rPr>
          <w:spacing w:val="28"/>
        </w:rPr>
      </w:pPr>
      <w:r>
        <w:rPr>
          <w:rFonts w:hint="eastAsia"/>
          <w:spacing w:val="28"/>
        </w:rPr>
        <w:t>1</w:t>
      </w:r>
      <w:r>
        <w:rPr>
          <w:rFonts w:hint="eastAsia"/>
          <w:spacing w:val="28"/>
          <w:lang w:val="ru-RU"/>
        </w:rPr>
        <w:t>—</w:t>
      </w:r>
      <w:r>
        <w:rPr>
          <w:rFonts w:hint="eastAsia"/>
          <w:spacing w:val="28"/>
        </w:rPr>
        <w:t>旋转锁头</w:t>
      </w:r>
      <w:r>
        <w:rPr>
          <w:rFonts w:hint="eastAsia"/>
          <w:spacing w:val="28"/>
        </w:rPr>
        <w:t xml:space="preserve"> 2</w:t>
      </w:r>
      <w:r>
        <w:rPr>
          <w:rFonts w:hint="eastAsia"/>
          <w:spacing w:val="28"/>
          <w:lang w:val="ru-RU"/>
        </w:rPr>
        <w:t>—</w:t>
      </w:r>
      <w:r>
        <w:rPr>
          <w:rFonts w:hint="eastAsia"/>
          <w:spacing w:val="28"/>
        </w:rPr>
        <w:t>手柄</w:t>
      </w:r>
      <w:r>
        <w:rPr>
          <w:rFonts w:hint="eastAsia"/>
          <w:spacing w:val="28"/>
        </w:rPr>
        <w:t xml:space="preserve"> 3</w:t>
      </w:r>
      <w:proofErr w:type="gramStart"/>
      <w:r>
        <w:rPr>
          <w:rFonts w:hint="eastAsia"/>
          <w:spacing w:val="28"/>
          <w:lang w:val="ru-RU"/>
        </w:rPr>
        <w:t>—</w:t>
      </w:r>
      <w:r>
        <w:rPr>
          <w:rFonts w:hint="eastAsia"/>
          <w:spacing w:val="28"/>
        </w:rPr>
        <w:t>锁销</w:t>
      </w:r>
      <w:proofErr w:type="gramEnd"/>
    </w:p>
    <w:p w:rsidR="001E5F9F" w:rsidRPr="00AC2D50" w:rsidRDefault="001E5F9F" w:rsidP="001E5F9F">
      <w:pPr>
        <w:tabs>
          <w:tab w:val="right" w:pos="8879"/>
        </w:tabs>
        <w:spacing w:line="460" w:lineRule="exact"/>
        <w:ind w:firstLine="592"/>
        <w:rPr>
          <w:spacing w:val="28"/>
          <w:lang w:val="ru-RU"/>
        </w:rPr>
      </w:pPr>
      <w:r w:rsidRPr="00AC2D50">
        <w:rPr>
          <w:rFonts w:hint="eastAsia"/>
          <w:spacing w:val="28"/>
          <w:lang w:val="ru-RU"/>
        </w:rPr>
        <w:t>装载集装箱后，集装箱角件下压位置</w:t>
      </w:r>
      <w:r w:rsidRPr="00AC2D50">
        <w:rPr>
          <w:rFonts w:hint="eastAsia"/>
          <w:spacing w:val="28"/>
          <w:lang w:val="ru-RU"/>
        </w:rPr>
        <w:t>3</w:t>
      </w:r>
      <w:r w:rsidRPr="00AC2D50">
        <w:rPr>
          <w:rFonts w:hint="eastAsia"/>
          <w:spacing w:val="28"/>
          <w:lang w:val="ru-RU"/>
        </w:rPr>
        <w:t>的锁销，位置</w:t>
      </w:r>
      <w:r w:rsidRPr="00AC2D50">
        <w:rPr>
          <w:rFonts w:hint="eastAsia"/>
          <w:spacing w:val="28"/>
          <w:lang w:val="ru-RU"/>
        </w:rPr>
        <w:t>1</w:t>
      </w:r>
      <w:r w:rsidRPr="00AC2D50">
        <w:rPr>
          <w:rFonts w:hint="eastAsia"/>
          <w:spacing w:val="28"/>
          <w:lang w:val="ru-RU"/>
        </w:rPr>
        <w:t>的旋转锁头自动旋转</w:t>
      </w:r>
      <w:r w:rsidRPr="00AC2D50">
        <w:rPr>
          <w:rFonts w:hint="eastAsia"/>
          <w:spacing w:val="28"/>
          <w:lang w:val="ru-RU"/>
        </w:rPr>
        <w:t>90</w:t>
      </w:r>
      <w:r w:rsidRPr="00AC2D50">
        <w:rPr>
          <w:rFonts w:hint="eastAsia"/>
          <w:spacing w:val="28"/>
          <w:lang w:val="ru-RU"/>
        </w:rPr>
        <w:t>度，位置</w:t>
      </w:r>
      <w:r w:rsidRPr="00AC2D50">
        <w:rPr>
          <w:rFonts w:hint="eastAsia"/>
          <w:spacing w:val="28"/>
          <w:lang w:val="ru-RU"/>
        </w:rPr>
        <w:t>2</w:t>
      </w:r>
      <w:r w:rsidRPr="00AC2D50">
        <w:rPr>
          <w:rFonts w:hint="eastAsia"/>
          <w:spacing w:val="28"/>
          <w:lang w:val="ru-RU"/>
        </w:rPr>
        <w:t>的手柄转动至“锁紧”状态（图</w:t>
      </w:r>
      <w:r w:rsidRPr="009A16BC">
        <w:rPr>
          <w:rFonts w:hint="eastAsia"/>
          <w:spacing w:val="28"/>
          <w:lang w:val="ru-RU"/>
        </w:rPr>
        <w:t>91</w:t>
      </w:r>
      <w:r w:rsidRPr="009A16BC">
        <w:rPr>
          <w:spacing w:val="28"/>
          <w:lang w:val="ru-RU"/>
        </w:rPr>
        <w:t>в</w:t>
      </w:r>
      <w:r w:rsidRPr="00AC2D50">
        <w:rPr>
          <w:rFonts w:hint="eastAsia"/>
          <w:spacing w:val="28"/>
          <w:lang w:val="ru-RU"/>
        </w:rPr>
        <w:t>）。</w:t>
      </w:r>
    </w:p>
    <w:p w:rsidR="001E5F9F" w:rsidRPr="00AC2D50" w:rsidRDefault="001E5F9F" w:rsidP="001E5F9F">
      <w:pPr>
        <w:tabs>
          <w:tab w:val="right" w:pos="8879"/>
        </w:tabs>
        <w:spacing w:line="460" w:lineRule="exact"/>
        <w:ind w:firstLine="592"/>
        <w:rPr>
          <w:spacing w:val="28"/>
          <w:lang w:val="ru-RU"/>
        </w:rPr>
      </w:pPr>
      <w:r w:rsidRPr="00AC2D50">
        <w:rPr>
          <w:rFonts w:hint="eastAsia"/>
          <w:spacing w:val="28"/>
          <w:lang w:val="ru-RU"/>
        </w:rPr>
        <w:t>为卸下集装箱，应将手柄往“开启”状态转动至完全咬合，从而将</w:t>
      </w:r>
      <w:proofErr w:type="gramStart"/>
      <w:r w:rsidRPr="00AC2D50">
        <w:rPr>
          <w:rFonts w:hint="eastAsia"/>
          <w:spacing w:val="28"/>
          <w:lang w:val="ru-RU"/>
        </w:rPr>
        <w:t>固定座</w:t>
      </w:r>
      <w:proofErr w:type="gramEnd"/>
      <w:r w:rsidRPr="00AC2D50">
        <w:rPr>
          <w:rFonts w:hint="eastAsia"/>
          <w:spacing w:val="28"/>
          <w:lang w:val="ru-RU"/>
        </w:rPr>
        <w:t>调至“开启”状态。</w:t>
      </w:r>
    </w:p>
    <w:p w:rsidR="001E5F9F" w:rsidRPr="00AC2D50" w:rsidRDefault="001E5F9F" w:rsidP="001E5F9F">
      <w:pPr>
        <w:tabs>
          <w:tab w:val="right" w:pos="8879"/>
        </w:tabs>
        <w:spacing w:line="460" w:lineRule="exact"/>
        <w:ind w:firstLine="59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8.2</w:t>
      </w:r>
      <w:r w:rsidRPr="00AC2D50">
        <w:rPr>
          <w:rFonts w:hint="eastAsia"/>
          <w:spacing w:val="28"/>
          <w:lang w:val="ru-RU"/>
        </w:rPr>
        <w:t xml:space="preserve"> </w:t>
      </w:r>
      <w:r w:rsidRPr="00AC2D50">
        <w:rPr>
          <w:rFonts w:hint="eastAsia"/>
          <w:spacing w:val="28"/>
          <w:lang w:val="ru-RU"/>
        </w:rPr>
        <w:t>可在平车上装载的集装箱总重不应超过</w:t>
      </w:r>
      <w:r w:rsidRPr="00AC2D50">
        <w:rPr>
          <w:rFonts w:hint="eastAsia"/>
          <w:spacing w:val="28"/>
          <w:lang w:val="ru-RU"/>
        </w:rPr>
        <w:t>30.48</w:t>
      </w:r>
      <w:r w:rsidRPr="00AC2D50">
        <w:rPr>
          <w:rFonts w:hint="eastAsia"/>
          <w:spacing w:val="28"/>
          <w:lang w:val="ru-RU"/>
        </w:rPr>
        <w:t>吨（含</w:t>
      </w:r>
      <w:r w:rsidRPr="00AC2D50">
        <w:rPr>
          <w:rFonts w:hint="eastAsia"/>
          <w:spacing w:val="28"/>
          <w:lang w:val="ru-RU"/>
        </w:rPr>
        <w:t>30.38</w:t>
      </w:r>
      <w:r w:rsidRPr="00AC2D50">
        <w:rPr>
          <w:rFonts w:hint="eastAsia"/>
          <w:spacing w:val="28"/>
          <w:lang w:val="ru-RU"/>
        </w:rPr>
        <w:t>吨）。</w:t>
      </w:r>
    </w:p>
    <w:p w:rsidR="001E5F9F" w:rsidRPr="00080FC6" w:rsidRDefault="001E5F9F" w:rsidP="001E5F9F">
      <w:pPr>
        <w:tabs>
          <w:tab w:val="right" w:pos="8879"/>
        </w:tabs>
        <w:spacing w:line="520" w:lineRule="exact"/>
        <w:ind w:firstLine="59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8.3 </w:t>
      </w:r>
      <w:r>
        <w:rPr>
          <w:rFonts w:hint="eastAsia"/>
          <w:spacing w:val="28"/>
        </w:rPr>
        <w:t>应按照图</w:t>
      </w:r>
      <w:r>
        <w:rPr>
          <w:rFonts w:hint="eastAsia"/>
          <w:spacing w:val="28"/>
        </w:rPr>
        <w:t>9</w:t>
      </w:r>
      <w:r w:rsidRPr="00140117">
        <w:rPr>
          <w:rFonts w:hint="eastAsia"/>
          <w:spacing w:val="28"/>
        </w:rPr>
        <w:t>a</w:t>
      </w:r>
      <w:r>
        <w:rPr>
          <w:rFonts w:hint="eastAsia"/>
          <w:spacing w:val="28"/>
        </w:rPr>
        <w:t>中的示意图对</w:t>
      </w:r>
      <w:r>
        <w:rPr>
          <w:rFonts w:hint="eastAsia"/>
          <w:spacing w:val="28"/>
        </w:rPr>
        <w:t>20</w:t>
      </w:r>
      <w:r>
        <w:rPr>
          <w:rFonts w:hint="eastAsia"/>
          <w:spacing w:val="28"/>
        </w:rPr>
        <w:t>英尺长集装箱进行装载。按照第</w:t>
      </w:r>
      <w:r>
        <w:rPr>
          <w:rFonts w:hint="eastAsia"/>
          <w:spacing w:val="28"/>
        </w:rPr>
        <w:t>2.1.5</w:t>
      </w:r>
      <w:r>
        <w:rPr>
          <w:rFonts w:hint="eastAsia"/>
          <w:spacing w:val="28"/>
        </w:rPr>
        <w:t>项条款使用表</w:t>
      </w:r>
      <w:r>
        <w:rPr>
          <w:rFonts w:hint="eastAsia"/>
          <w:spacing w:val="28"/>
          <w:lang w:val="ru-RU"/>
        </w:rPr>
        <w:t>3</w:t>
      </w:r>
      <w:r>
        <w:rPr>
          <w:rFonts w:hint="eastAsia"/>
          <w:spacing w:val="28"/>
          <w:lang w:val="ru-RU"/>
        </w:rPr>
        <w:t>搭配集装箱。</w:t>
      </w:r>
    </w:p>
    <w:p w:rsidR="001E5F9F" w:rsidRPr="00140117" w:rsidRDefault="001E5F9F" w:rsidP="001E5F9F">
      <w:pPr>
        <w:tabs>
          <w:tab w:val="right" w:pos="8879"/>
        </w:tabs>
        <w:spacing w:line="520" w:lineRule="exact"/>
        <w:ind w:firstLine="592"/>
        <w:rPr>
          <w:spacing w:val="28"/>
        </w:rPr>
      </w:pPr>
      <w:r>
        <w:rPr>
          <w:rFonts w:hint="eastAsia"/>
          <w:spacing w:val="28"/>
        </w:rPr>
        <w:t xml:space="preserve">8.4 </w:t>
      </w:r>
      <w:r>
        <w:rPr>
          <w:rFonts w:hint="eastAsia"/>
          <w:spacing w:val="28"/>
        </w:rPr>
        <w:t>沿平车横对称面对称装载</w:t>
      </w:r>
      <w:r w:rsidRPr="00140117">
        <w:rPr>
          <w:rFonts w:hint="eastAsia"/>
          <w:spacing w:val="28"/>
        </w:rPr>
        <w:t>30</w:t>
      </w:r>
      <w:r>
        <w:rPr>
          <w:rFonts w:hint="eastAsia"/>
          <w:spacing w:val="28"/>
        </w:rPr>
        <w:t>英尺长的集装箱</w:t>
      </w:r>
      <w:r w:rsidRPr="00140117">
        <w:rPr>
          <w:rFonts w:hint="eastAsia"/>
          <w:spacing w:val="28"/>
        </w:rPr>
        <w:t>。</w:t>
      </w:r>
    </w:p>
    <w:p w:rsidR="001E5F9F" w:rsidRPr="00080FC6" w:rsidRDefault="001E5F9F" w:rsidP="001E5F9F">
      <w:pPr>
        <w:tabs>
          <w:tab w:val="right" w:pos="8879"/>
        </w:tabs>
        <w:spacing w:line="460" w:lineRule="exact"/>
        <w:ind w:firstLine="592"/>
        <w:rPr>
          <w:spacing w:val="28"/>
          <w:lang w:val="ru-RU"/>
        </w:rPr>
      </w:pPr>
      <w:r w:rsidRPr="00140117">
        <w:rPr>
          <w:rFonts w:hint="eastAsia"/>
          <w:spacing w:val="28"/>
        </w:rPr>
        <w:t xml:space="preserve">8.5 </w:t>
      </w:r>
      <w:r w:rsidRPr="00140117">
        <w:rPr>
          <w:rFonts w:hint="eastAsia"/>
          <w:spacing w:val="28"/>
        </w:rPr>
        <w:t>按照图</w:t>
      </w:r>
      <w:r>
        <w:rPr>
          <w:rFonts w:hint="eastAsia"/>
          <w:spacing w:val="28"/>
        </w:rPr>
        <w:t>9</w:t>
      </w:r>
      <w:r w:rsidRPr="00140117">
        <w:rPr>
          <w:spacing w:val="28"/>
          <w:lang w:val="ru-RU"/>
        </w:rPr>
        <w:t>в</w:t>
      </w:r>
      <w:r w:rsidRPr="00140117">
        <w:rPr>
          <w:spacing w:val="28"/>
          <w:lang w:val="ru-RU"/>
        </w:rPr>
        <w:t>和图</w:t>
      </w:r>
      <w:r>
        <w:rPr>
          <w:rFonts w:hint="eastAsia"/>
          <w:spacing w:val="28"/>
          <w:lang w:val="ru-RU"/>
        </w:rPr>
        <w:t>18a</w:t>
      </w:r>
      <w:r>
        <w:rPr>
          <w:rFonts w:hint="eastAsia"/>
          <w:spacing w:val="28"/>
          <w:lang w:val="ru-RU"/>
        </w:rPr>
        <w:t>中的示意图相应地对长度为</w:t>
      </w:r>
      <w:r>
        <w:rPr>
          <w:rFonts w:hint="eastAsia"/>
          <w:spacing w:val="28"/>
          <w:lang w:val="ru-RU"/>
        </w:rPr>
        <w:t>40</w:t>
      </w:r>
      <w:r>
        <w:rPr>
          <w:rFonts w:hint="eastAsia"/>
          <w:spacing w:val="28"/>
          <w:lang w:val="ru-RU"/>
        </w:rPr>
        <w:t>英尺和</w:t>
      </w:r>
      <w:r>
        <w:rPr>
          <w:rFonts w:hint="eastAsia"/>
          <w:spacing w:val="28"/>
          <w:lang w:val="ru-RU"/>
        </w:rPr>
        <w:t>45</w:t>
      </w:r>
      <w:r>
        <w:rPr>
          <w:rFonts w:hint="eastAsia"/>
          <w:spacing w:val="28"/>
          <w:lang w:val="ru-RU"/>
        </w:rPr>
        <w:t>英尺的集装箱进行装载。</w:t>
      </w:r>
    </w:p>
    <w:p w:rsidR="001E5F9F" w:rsidRDefault="001E5F9F" w:rsidP="001E5F9F">
      <w:pPr>
        <w:tabs>
          <w:tab w:val="right" w:pos="8879"/>
        </w:tabs>
        <w:spacing w:line="460" w:lineRule="exact"/>
        <w:ind w:firstLine="592"/>
        <w:rPr>
          <w:spacing w:val="28"/>
        </w:rPr>
      </w:pPr>
    </w:p>
    <w:p w:rsidR="001E5F9F" w:rsidRPr="00140117" w:rsidRDefault="001E5F9F" w:rsidP="001E5F9F">
      <w:pPr>
        <w:ind w:firstLine="600"/>
      </w:pPr>
    </w:p>
    <w:p w:rsidR="001E5F9F" w:rsidRDefault="001E5F9F" w:rsidP="001E5F9F">
      <w:pPr>
        <w:spacing w:after="200"/>
        <w:jc w:val="center"/>
        <w:rPr>
          <w:rFonts w:eastAsia="黑体"/>
          <w:b/>
          <w:sz w:val="28"/>
          <w:szCs w:val="28"/>
          <w:lang w:val="ru-RU"/>
        </w:rPr>
      </w:pPr>
    </w:p>
    <w:p w:rsidR="001E5F9F" w:rsidRPr="00140117" w:rsidRDefault="001E5F9F" w:rsidP="001E5F9F">
      <w:pPr>
        <w:overflowPunct w:val="0"/>
        <w:ind w:firstLine="600"/>
        <w:rPr>
          <w:lang w:val="ru-RU"/>
        </w:rPr>
      </w:pPr>
    </w:p>
    <w:p w:rsidR="001E5F9F" w:rsidRDefault="001E5F9F" w:rsidP="001E5F9F">
      <w:pPr>
        <w:overflowPunct w:val="0"/>
        <w:ind w:firstLine="600"/>
        <w:rPr>
          <w:lang w:val="ru-RU"/>
        </w:rPr>
      </w:pPr>
    </w:p>
    <w:p w:rsidR="001E5F9F" w:rsidRDefault="001E5F9F" w:rsidP="001E5F9F">
      <w:pPr>
        <w:overflowPunct w:val="0"/>
        <w:ind w:firstLine="600"/>
        <w:rPr>
          <w:lang w:val="ru-RU"/>
        </w:rPr>
      </w:pPr>
    </w:p>
    <w:p w:rsidR="001E5F9F" w:rsidRPr="00773108" w:rsidRDefault="001E5F9F" w:rsidP="001E5F9F">
      <w:pPr>
        <w:overflowPunct w:val="0"/>
        <w:ind w:firstLine="600"/>
        <w:rPr>
          <w:lang w:val="ru-RU"/>
        </w:rPr>
      </w:pPr>
    </w:p>
    <w:p w:rsidR="001E5F9F" w:rsidRDefault="001E5F9F" w:rsidP="001E5F9F">
      <w:pPr>
        <w:ind w:firstLine="600"/>
      </w:pPr>
    </w:p>
    <w:p w:rsidR="001E5F9F" w:rsidRPr="009F765C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Default="001E5F9F" w:rsidP="001E5F9F">
      <w:pPr>
        <w:adjustRightInd w:val="0"/>
        <w:snapToGrid w:val="0"/>
        <w:spacing w:line="58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1E5F9F" w:rsidRPr="00511F77" w:rsidRDefault="001E5F9F" w:rsidP="001E5F9F">
      <w:pPr>
        <w:widowControl/>
        <w:spacing w:line="500" w:lineRule="exact"/>
        <w:ind w:firstLineChars="200" w:firstLine="422"/>
        <w:jc w:val="center"/>
        <w:rPr>
          <w:rFonts w:eastAsia="黑体"/>
          <w:b/>
          <w:lang w:val="ru-RU"/>
        </w:rPr>
      </w:pPr>
      <w:r w:rsidRPr="00511F77">
        <w:rPr>
          <w:rFonts w:eastAsia="黑体"/>
          <w:b/>
          <w:lang w:val="ru-RU"/>
        </w:rPr>
        <w:t xml:space="preserve">4. </w:t>
      </w:r>
      <w:r w:rsidRPr="00511F77">
        <w:rPr>
          <w:rFonts w:eastAsia="黑体"/>
          <w:b/>
          <w:spacing w:val="28"/>
          <w:lang w:val="ru-RU"/>
        </w:rPr>
        <w:t>冷藏车、保温车、冷藏车改装车辆（保温</w:t>
      </w:r>
      <w:proofErr w:type="gramStart"/>
      <w:r w:rsidRPr="00511F77">
        <w:rPr>
          <w:rFonts w:eastAsia="黑体"/>
          <w:b/>
          <w:spacing w:val="28"/>
          <w:lang w:val="ru-RU"/>
        </w:rPr>
        <w:t>隔热车</w:t>
      </w:r>
      <w:proofErr w:type="gramEnd"/>
      <w:r w:rsidRPr="00511F77">
        <w:rPr>
          <w:rFonts w:eastAsia="黑体"/>
          <w:b/>
          <w:spacing w:val="28"/>
          <w:lang w:val="ru-RU"/>
        </w:rPr>
        <w:t>和带保温车体的棚车）内货物的装载加固特点</w:t>
      </w:r>
    </w:p>
    <w:p w:rsidR="001E5F9F" w:rsidRDefault="001E5F9F" w:rsidP="001E5F9F">
      <w:pPr>
        <w:widowControl/>
        <w:spacing w:line="500" w:lineRule="exact"/>
        <w:ind w:firstLineChars="200" w:firstLine="420"/>
        <w:rPr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420"/>
        <w:rPr>
          <w:spacing w:val="28"/>
          <w:lang w:val="ru-RU"/>
        </w:rPr>
      </w:pPr>
      <w:r w:rsidRPr="00BE0034">
        <w:rPr>
          <w:rFonts w:hint="eastAsia"/>
          <w:lang w:val="ru-RU"/>
        </w:rPr>
        <w:t>4.1</w:t>
      </w:r>
      <w:r>
        <w:rPr>
          <w:rFonts w:hint="eastAsia"/>
          <w:lang w:val="ru-RU"/>
        </w:rPr>
        <w:t xml:space="preserve"> </w:t>
      </w:r>
      <w:r>
        <w:rPr>
          <w:rFonts w:hint="eastAsia"/>
          <w:spacing w:val="28"/>
          <w:lang w:val="ru-RU"/>
        </w:rPr>
        <w:t>根据</w:t>
      </w:r>
      <w:r>
        <w:rPr>
          <w:rFonts w:hint="eastAsia"/>
          <w:spacing w:val="28"/>
          <w:lang w:val="ru-RU"/>
        </w:rPr>
        <w:t>GOST22235</w:t>
      </w:r>
      <w:r>
        <w:rPr>
          <w:rFonts w:hint="eastAsia"/>
          <w:spacing w:val="28"/>
          <w:lang w:val="ru-RU"/>
        </w:rPr>
        <w:t>国际标准，在有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的车辆上进行装卸作业时，</w:t>
      </w:r>
      <w:r w:rsidRPr="00374422">
        <w:rPr>
          <w:rFonts w:hint="eastAsia"/>
          <w:spacing w:val="28"/>
          <w:lang w:val="ru-RU"/>
        </w:rPr>
        <w:t>仅</w:t>
      </w:r>
      <w:r>
        <w:rPr>
          <w:rFonts w:hint="eastAsia"/>
          <w:spacing w:val="28"/>
          <w:lang w:val="ru-RU"/>
        </w:rPr>
        <w:t>允许装载机在车辆</w:t>
      </w:r>
      <w:proofErr w:type="gramStart"/>
      <w:r>
        <w:rPr>
          <w:rFonts w:hint="eastAsia"/>
          <w:spacing w:val="28"/>
          <w:lang w:val="ru-RU"/>
        </w:rPr>
        <w:t>的垫仓板上</w:t>
      </w:r>
      <w:proofErr w:type="gramEnd"/>
      <w:r>
        <w:rPr>
          <w:rFonts w:hint="eastAsia"/>
          <w:spacing w:val="28"/>
          <w:lang w:val="ru-RU"/>
        </w:rPr>
        <w:t>作业。同时，载货的装载机车轮产生的荷载不应超过</w:t>
      </w:r>
      <w:r>
        <w:rPr>
          <w:rFonts w:hint="eastAsia"/>
          <w:spacing w:val="28"/>
          <w:lang w:val="ru-RU"/>
        </w:rPr>
        <w:t>15</w:t>
      </w:r>
      <w:r>
        <w:rPr>
          <w:rFonts w:hint="eastAsia"/>
          <w:spacing w:val="28"/>
          <w:lang w:val="ru-RU"/>
        </w:rPr>
        <w:t>千牛顿（</w:t>
      </w:r>
      <w:r>
        <w:rPr>
          <w:rFonts w:hint="eastAsia"/>
          <w:spacing w:val="28"/>
          <w:lang w:val="ru-RU"/>
        </w:rPr>
        <w:t>1.5</w:t>
      </w:r>
      <w:r>
        <w:rPr>
          <w:rFonts w:hint="eastAsia"/>
          <w:spacing w:val="28"/>
          <w:lang w:val="ru-RU"/>
        </w:rPr>
        <w:t>吨力）。在荷载大于</w:t>
      </w:r>
      <w:r>
        <w:rPr>
          <w:rFonts w:hint="eastAsia"/>
          <w:spacing w:val="28"/>
          <w:lang w:val="ru-RU"/>
        </w:rPr>
        <w:t>12</w:t>
      </w:r>
      <w:r>
        <w:rPr>
          <w:rFonts w:hint="eastAsia"/>
          <w:spacing w:val="28"/>
          <w:lang w:val="ru-RU"/>
        </w:rPr>
        <w:t>千牛顿（</w:t>
      </w:r>
      <w:r>
        <w:rPr>
          <w:rFonts w:hint="eastAsia"/>
          <w:spacing w:val="28"/>
          <w:lang w:val="ru-RU"/>
        </w:rPr>
        <w:t>1.2</w:t>
      </w:r>
      <w:r>
        <w:rPr>
          <w:rFonts w:hint="eastAsia"/>
          <w:spacing w:val="28"/>
          <w:lang w:val="ru-RU"/>
        </w:rPr>
        <w:t>吨力）且小于</w:t>
      </w:r>
      <w:r>
        <w:rPr>
          <w:rFonts w:hint="eastAsia"/>
          <w:spacing w:val="28"/>
          <w:lang w:val="ru-RU"/>
        </w:rPr>
        <w:t>15</w:t>
      </w:r>
      <w:r>
        <w:rPr>
          <w:rFonts w:hint="eastAsia"/>
          <w:spacing w:val="28"/>
          <w:lang w:val="ru-RU"/>
        </w:rPr>
        <w:t>千牛顿（</w:t>
      </w:r>
      <w:r>
        <w:rPr>
          <w:rFonts w:hint="eastAsia"/>
          <w:spacing w:val="28"/>
          <w:lang w:val="ru-RU"/>
        </w:rPr>
        <w:t>1.5</w:t>
      </w:r>
      <w:r>
        <w:rPr>
          <w:rFonts w:hint="eastAsia"/>
          <w:spacing w:val="28"/>
          <w:lang w:val="ru-RU"/>
        </w:rPr>
        <w:t>吨力）时，在装载机的运行路线上应铺设厚度不小于</w:t>
      </w:r>
      <w:r>
        <w:rPr>
          <w:rFonts w:hint="eastAsia"/>
          <w:spacing w:val="28"/>
          <w:lang w:val="ru-RU"/>
        </w:rPr>
        <w:t>3mm</w:t>
      </w:r>
      <w:r>
        <w:rPr>
          <w:rFonts w:hint="eastAsia"/>
          <w:spacing w:val="28"/>
          <w:lang w:val="ru-RU"/>
        </w:rPr>
        <w:t>的金属板</w:t>
      </w:r>
      <w:r w:rsidRPr="00723004">
        <w:rPr>
          <w:rFonts w:hint="eastAsia"/>
          <w:spacing w:val="28"/>
          <w:lang w:val="ru-RU"/>
        </w:rPr>
        <w:t>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4.2</w:t>
      </w:r>
      <w:r>
        <w:rPr>
          <w:rFonts w:hint="eastAsia"/>
          <w:spacing w:val="28"/>
          <w:lang w:val="ru-RU"/>
        </w:rPr>
        <w:t>应对货物进行处理，以避免其损坏</w:t>
      </w:r>
      <w:proofErr w:type="gramStart"/>
      <w:r>
        <w:rPr>
          <w:rFonts w:hint="eastAsia"/>
          <w:spacing w:val="28"/>
          <w:lang w:val="ru-RU"/>
        </w:rPr>
        <w:t>车辆端墙和</w:t>
      </w:r>
      <w:proofErr w:type="gramEnd"/>
      <w:r>
        <w:rPr>
          <w:rFonts w:hint="eastAsia"/>
          <w:spacing w:val="28"/>
          <w:lang w:val="ru-RU"/>
        </w:rPr>
        <w:t>侧墙的衬里、隔热层。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 w:rsidRPr="00320255">
        <w:rPr>
          <w:rFonts w:hint="eastAsia"/>
          <w:spacing w:val="28"/>
          <w:lang w:val="ru-RU"/>
        </w:rPr>
        <w:t>4.</w:t>
      </w:r>
      <w:r>
        <w:rPr>
          <w:rFonts w:hint="eastAsia"/>
          <w:spacing w:val="28"/>
          <w:lang w:val="ru-RU"/>
        </w:rPr>
        <w:t>3</w:t>
      </w:r>
      <w:r w:rsidRPr="00320255">
        <w:rPr>
          <w:rFonts w:hint="eastAsia"/>
          <w:spacing w:val="28"/>
          <w:lang w:val="ru-RU"/>
        </w:rPr>
        <w:t xml:space="preserve"> </w:t>
      </w:r>
      <w:r w:rsidRPr="00320255">
        <w:rPr>
          <w:rFonts w:hint="eastAsia"/>
          <w:spacing w:val="28"/>
          <w:lang w:val="ru-RU"/>
        </w:rPr>
        <w:t>安装加固材料时，钉子和其他加固材料不能损坏车体隔热层。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4.4 </w:t>
      </w:r>
      <w:r>
        <w:rPr>
          <w:rFonts w:hint="eastAsia"/>
          <w:spacing w:val="28"/>
          <w:lang w:val="ru-RU"/>
        </w:rPr>
        <w:t>装车前，位于车辆货位角落的排水管的盖子应处于关闭状态。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 w:rsidRPr="001F1B9A">
        <w:rPr>
          <w:rFonts w:hint="eastAsia"/>
          <w:spacing w:val="28"/>
          <w:lang w:val="ru-RU"/>
        </w:rPr>
        <w:t>4.</w:t>
      </w:r>
      <w:r>
        <w:rPr>
          <w:rFonts w:hint="eastAsia"/>
          <w:spacing w:val="28"/>
          <w:lang w:val="ru-RU"/>
        </w:rPr>
        <w:t>5</w:t>
      </w:r>
      <w:r w:rsidRPr="001F1B9A">
        <w:rPr>
          <w:rFonts w:hint="eastAsia"/>
          <w:spacing w:val="28"/>
          <w:lang w:val="ru-RU"/>
        </w:rPr>
        <w:t xml:space="preserve"> </w:t>
      </w:r>
      <w:r w:rsidRPr="001F1B9A">
        <w:rPr>
          <w:rFonts w:hint="eastAsia"/>
          <w:spacing w:val="28"/>
          <w:lang w:val="ru-RU"/>
        </w:rPr>
        <w:t>在冷藏车装载易腐货物时，如车辆侧墙</w:t>
      </w:r>
      <w:proofErr w:type="gramStart"/>
      <w:r w:rsidRPr="001F1B9A">
        <w:rPr>
          <w:rFonts w:hint="eastAsia"/>
          <w:spacing w:val="28"/>
          <w:lang w:val="ru-RU"/>
        </w:rPr>
        <w:t>和端墙有</w:t>
      </w:r>
      <w:proofErr w:type="gramEnd"/>
      <w:r w:rsidRPr="001F1B9A">
        <w:rPr>
          <w:rFonts w:hint="eastAsia"/>
          <w:spacing w:val="28"/>
          <w:lang w:val="ru-RU"/>
        </w:rPr>
        <w:t>纵梁或波纹板，则货物应紧贴纵梁或波纹板，如无纵梁或波纹板，且货物运送时要遵守一定的温度条件和</w:t>
      </w:r>
      <w:r w:rsidRPr="001F1B9A">
        <w:rPr>
          <w:rFonts w:hint="eastAsia"/>
          <w:spacing w:val="28"/>
          <w:lang w:val="ru-RU"/>
        </w:rPr>
        <w:t>/</w:t>
      </w:r>
      <w:r w:rsidRPr="001F1B9A">
        <w:rPr>
          <w:rFonts w:hint="eastAsia"/>
          <w:spacing w:val="28"/>
          <w:lang w:val="ru-RU"/>
        </w:rPr>
        <w:t>或通风条件，则货物</w:t>
      </w:r>
      <w:proofErr w:type="gramStart"/>
      <w:r w:rsidRPr="001F1B9A">
        <w:rPr>
          <w:rFonts w:hint="eastAsia"/>
          <w:spacing w:val="28"/>
          <w:lang w:val="ru-RU"/>
        </w:rPr>
        <w:t>与端墙和</w:t>
      </w:r>
      <w:proofErr w:type="gramEnd"/>
      <w:r w:rsidRPr="001F1B9A">
        <w:rPr>
          <w:rFonts w:hint="eastAsia"/>
          <w:spacing w:val="28"/>
          <w:lang w:val="ru-RU"/>
        </w:rPr>
        <w:t>侧墙之间应有</w:t>
      </w:r>
      <w:r w:rsidRPr="001F1B9A">
        <w:rPr>
          <w:rFonts w:hint="eastAsia"/>
          <w:spacing w:val="28"/>
          <w:lang w:val="ru-RU"/>
        </w:rPr>
        <w:t>4-5cm</w:t>
      </w:r>
      <w:r w:rsidRPr="001F1B9A">
        <w:rPr>
          <w:rFonts w:hint="eastAsia"/>
          <w:spacing w:val="28"/>
          <w:lang w:val="ru-RU"/>
        </w:rPr>
        <w:t>的距离。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4.6 </w:t>
      </w:r>
      <w:r>
        <w:rPr>
          <w:rFonts w:hint="eastAsia"/>
          <w:spacing w:val="28"/>
          <w:lang w:val="ru-RU"/>
        </w:rPr>
        <w:t>在将货物装载到冷藏车上时，货物和车顶之间应留有不小于</w:t>
      </w:r>
      <w:r>
        <w:rPr>
          <w:rFonts w:hint="eastAsia"/>
          <w:spacing w:val="28"/>
          <w:lang w:val="ru-RU"/>
        </w:rPr>
        <w:t>500mm</w:t>
      </w:r>
      <w:r>
        <w:rPr>
          <w:rFonts w:hint="eastAsia"/>
          <w:spacing w:val="28"/>
          <w:lang w:val="ru-RU"/>
        </w:rPr>
        <w:t>的间隙。如车辆中有风道和悬挂挂钩的轨道梁，则其与货物的距离应不小于</w:t>
      </w:r>
      <w:r>
        <w:rPr>
          <w:rFonts w:hint="eastAsia"/>
          <w:spacing w:val="28"/>
          <w:lang w:val="ru-RU"/>
        </w:rPr>
        <w:t>200mm</w:t>
      </w:r>
      <w:r>
        <w:rPr>
          <w:rFonts w:hint="eastAsia"/>
          <w:spacing w:val="28"/>
          <w:lang w:val="ru-RU"/>
        </w:rPr>
        <w:t>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 w:rsidRPr="001F1B9A">
        <w:rPr>
          <w:rFonts w:hint="eastAsia"/>
          <w:spacing w:val="28"/>
          <w:lang w:val="ru-RU"/>
        </w:rPr>
        <w:t>4.</w:t>
      </w:r>
      <w:r>
        <w:rPr>
          <w:rFonts w:hint="eastAsia"/>
          <w:spacing w:val="28"/>
          <w:lang w:val="ru-RU"/>
        </w:rPr>
        <w:t xml:space="preserve">7 </w:t>
      </w:r>
      <w:r>
        <w:rPr>
          <w:rFonts w:hint="eastAsia"/>
          <w:spacing w:val="28"/>
          <w:lang w:val="ru-RU"/>
        </w:rPr>
        <w:t>装载到车门相对处的货物，必要时也进行加固，以避免货物倒塌到车门上</w:t>
      </w:r>
      <w:r w:rsidRPr="001F1B9A">
        <w:rPr>
          <w:rFonts w:hint="eastAsia"/>
          <w:spacing w:val="28"/>
          <w:lang w:val="ru-RU"/>
        </w:rPr>
        <w:t>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4.8 </w:t>
      </w:r>
      <w:r>
        <w:rPr>
          <w:rFonts w:hint="eastAsia"/>
          <w:spacing w:val="28"/>
          <w:lang w:val="ru-RU"/>
        </w:rPr>
        <w:t>对于装有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的保温车，应直接将货物</w:t>
      </w:r>
      <w:r w:rsidRPr="00531A0F">
        <w:rPr>
          <w:rFonts w:hint="eastAsia"/>
          <w:spacing w:val="28"/>
          <w:lang w:val="ru-RU"/>
        </w:rPr>
        <w:t>装载</w:t>
      </w:r>
      <w:proofErr w:type="gramStart"/>
      <w:r w:rsidRPr="00531A0F">
        <w:rPr>
          <w:rFonts w:hint="eastAsia"/>
          <w:spacing w:val="28"/>
          <w:lang w:val="ru-RU"/>
        </w:rPr>
        <w:t>到垫仓</w:t>
      </w:r>
      <w:proofErr w:type="gramEnd"/>
      <w:r w:rsidRPr="00531A0F">
        <w:rPr>
          <w:rFonts w:hint="eastAsia"/>
          <w:spacing w:val="28"/>
          <w:lang w:val="ru-RU"/>
        </w:rPr>
        <w:t>板上。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对于由冷藏车改装并拆掉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的车辆</w:t>
      </w:r>
      <w:r w:rsidRPr="00AC29DA">
        <w:rPr>
          <w:rFonts w:hint="eastAsia"/>
          <w:spacing w:val="28"/>
          <w:lang w:val="ru-RU"/>
        </w:rPr>
        <w:t>，</w:t>
      </w:r>
      <w:r>
        <w:rPr>
          <w:rFonts w:hint="eastAsia"/>
          <w:spacing w:val="28"/>
          <w:lang w:val="ru-RU"/>
        </w:rPr>
        <w:t>将货物</w:t>
      </w:r>
      <w:r w:rsidRPr="00AC29DA">
        <w:rPr>
          <w:rFonts w:hint="eastAsia"/>
          <w:spacing w:val="28"/>
          <w:lang w:val="ru-RU"/>
        </w:rPr>
        <w:t>装载到</w:t>
      </w:r>
      <w:r>
        <w:rPr>
          <w:rFonts w:hint="eastAsia"/>
          <w:spacing w:val="28"/>
          <w:lang w:val="ru-RU"/>
        </w:rPr>
        <w:t>车地板或</w:t>
      </w:r>
      <w:r w:rsidRPr="00AC29DA">
        <w:rPr>
          <w:rFonts w:hint="eastAsia"/>
          <w:spacing w:val="28"/>
          <w:lang w:val="ru-RU"/>
        </w:rPr>
        <w:t>衬垫（空托盘）上。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lastRenderedPageBreak/>
        <w:t xml:space="preserve">4.9 </w:t>
      </w:r>
      <w:r>
        <w:rPr>
          <w:rFonts w:hint="eastAsia"/>
          <w:spacing w:val="28"/>
          <w:lang w:val="ru-RU"/>
        </w:rPr>
        <w:tab/>
      </w:r>
      <w:r>
        <w:rPr>
          <w:rFonts w:hint="eastAsia"/>
          <w:spacing w:val="28"/>
          <w:lang w:val="ru-RU"/>
        </w:rPr>
        <w:t>对于装在箱内的货物，如在运送过程中无需对所有货件进行气流通风，应按照本章第</w:t>
      </w:r>
      <w:r>
        <w:rPr>
          <w:rFonts w:hint="eastAsia"/>
          <w:spacing w:val="28"/>
          <w:lang w:val="ru-RU"/>
        </w:rPr>
        <w:t>3.1.1</w:t>
      </w:r>
      <w:r>
        <w:rPr>
          <w:rFonts w:hint="eastAsia"/>
          <w:spacing w:val="28"/>
          <w:lang w:val="ru-RU"/>
        </w:rPr>
        <w:t>项的要求，将其紧密的码垛到车辆上。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4.10 </w:t>
      </w:r>
      <w:r>
        <w:rPr>
          <w:rFonts w:hint="eastAsia"/>
          <w:spacing w:val="28"/>
          <w:lang w:val="ru-RU"/>
        </w:rPr>
        <w:t>对于装在箱内，且在运送过程中须对所有货件进行气流通风的货物（例如果</w:t>
      </w:r>
      <w:proofErr w:type="gramStart"/>
      <w:r>
        <w:rPr>
          <w:rFonts w:hint="eastAsia"/>
          <w:spacing w:val="28"/>
          <w:lang w:val="ru-RU"/>
        </w:rPr>
        <w:t>蔬</w:t>
      </w:r>
      <w:proofErr w:type="gramEnd"/>
      <w:r>
        <w:rPr>
          <w:rFonts w:hint="eastAsia"/>
          <w:spacing w:val="28"/>
          <w:lang w:val="ru-RU"/>
        </w:rPr>
        <w:t>产品），应按照图</w:t>
      </w:r>
      <w:r>
        <w:rPr>
          <w:rFonts w:hint="eastAsia"/>
          <w:spacing w:val="28"/>
          <w:lang w:val="ru-RU"/>
        </w:rPr>
        <w:t>39</w:t>
      </w:r>
      <w:r>
        <w:rPr>
          <w:rFonts w:hint="eastAsia"/>
          <w:spacing w:val="28"/>
          <w:lang w:val="ru-RU"/>
        </w:rPr>
        <w:t>的方法装载到车辆上。</w:t>
      </w:r>
    </w:p>
    <w:p w:rsidR="001E5F9F" w:rsidRDefault="001E5F9F" w:rsidP="001E5F9F">
      <w:pPr>
        <w:widowControl/>
        <w:spacing w:line="500" w:lineRule="exact"/>
        <w:ind w:firstLineChars="200" w:firstLine="420"/>
        <w:rPr>
          <w:spacing w:val="28"/>
          <w:lang w:val="ru-RU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A9B219" wp14:editId="4F22763F">
            <wp:simplePos x="0" y="0"/>
            <wp:positionH relativeFrom="column">
              <wp:posOffset>392430</wp:posOffset>
            </wp:positionH>
            <wp:positionV relativeFrom="paragraph">
              <wp:posOffset>228600</wp:posOffset>
            </wp:positionV>
            <wp:extent cx="5238750" cy="4284980"/>
            <wp:effectExtent l="0" t="0" r="0" b="1270"/>
            <wp:wrapNone/>
            <wp:docPr id="2" name="图片 2" descr="Gl11-4_Ris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Gl11-4_Ris_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rPr>
          <w:spacing w:val="28"/>
          <w:lang w:val="ru-RU"/>
        </w:rPr>
      </w:pP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图</w:t>
      </w:r>
      <w:r>
        <w:rPr>
          <w:rFonts w:hint="eastAsia"/>
          <w:spacing w:val="28"/>
          <w:lang w:val="ru-RU"/>
        </w:rPr>
        <w:t>39</w:t>
      </w:r>
      <w:r>
        <w:rPr>
          <w:rFonts w:hint="eastAsia"/>
          <w:spacing w:val="28"/>
          <w:lang w:val="ru-RU"/>
        </w:rPr>
        <w:t>——所有货件都需进行气流通风时箱内货物的装载办法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a</w:t>
      </w:r>
      <w:r>
        <w:rPr>
          <w:rFonts w:hint="eastAsia"/>
          <w:spacing w:val="28"/>
          <w:lang w:val="ru-RU"/>
        </w:rPr>
        <w:t>——棋盘式排列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spacing w:val="28"/>
          <w:lang w:val="ru-RU"/>
        </w:rPr>
        <w:t>б</w:t>
      </w:r>
      <w:r>
        <w:rPr>
          <w:rFonts w:hint="eastAsia"/>
          <w:spacing w:val="28"/>
          <w:lang w:val="ru-RU"/>
        </w:rPr>
        <w:t>——交叉式排列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spacing w:val="28"/>
          <w:lang w:val="ru-RU"/>
        </w:rPr>
        <w:t>в</w:t>
      </w:r>
      <w:r>
        <w:rPr>
          <w:rFonts w:hint="eastAsia"/>
          <w:spacing w:val="28"/>
          <w:lang w:val="ru-RU"/>
        </w:rPr>
        <w:t>——纵向排列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1</w:t>
      </w:r>
      <w:r>
        <w:rPr>
          <w:rFonts w:hint="eastAsia"/>
          <w:spacing w:val="28"/>
          <w:lang w:val="ru-RU"/>
        </w:rPr>
        <w:t>——衬垫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方法</w:t>
      </w:r>
      <w:r>
        <w:rPr>
          <w:rFonts w:hint="eastAsia"/>
          <w:spacing w:val="28"/>
          <w:lang w:val="ru-RU"/>
        </w:rPr>
        <w:t>1</w:t>
      </w:r>
      <w:r>
        <w:rPr>
          <w:rFonts w:hint="eastAsia"/>
          <w:spacing w:val="28"/>
          <w:lang w:val="ru-RU"/>
        </w:rPr>
        <w:t>——</w:t>
      </w:r>
      <w:r w:rsidRPr="00DD52C9">
        <w:rPr>
          <w:rFonts w:ascii="黑体" w:eastAsia="黑体" w:hint="eastAsia"/>
          <w:b/>
          <w:spacing w:val="28"/>
          <w:lang w:val="ru-RU"/>
        </w:rPr>
        <w:t>棋盘式排列</w:t>
      </w:r>
      <w:r>
        <w:rPr>
          <w:rFonts w:hint="eastAsia"/>
          <w:spacing w:val="28"/>
          <w:lang w:val="ru-RU"/>
        </w:rPr>
        <w:t>（图</w:t>
      </w:r>
      <w:r>
        <w:rPr>
          <w:rFonts w:hint="eastAsia"/>
          <w:spacing w:val="28"/>
          <w:lang w:val="ru-RU"/>
        </w:rPr>
        <w:t>39a</w:t>
      </w:r>
      <w:r>
        <w:rPr>
          <w:rFonts w:hint="eastAsia"/>
          <w:spacing w:val="28"/>
          <w:lang w:val="ru-RU"/>
        </w:rPr>
        <w:t>），奇数层箱子的长边沿车辆纵向装载，箱子间的间隙为</w:t>
      </w:r>
      <w:r>
        <w:rPr>
          <w:rFonts w:hint="eastAsia"/>
          <w:spacing w:val="28"/>
          <w:lang w:val="ru-RU"/>
        </w:rPr>
        <w:t>40-50mm</w:t>
      </w:r>
      <w:r>
        <w:rPr>
          <w:rFonts w:hint="eastAsia"/>
          <w:spacing w:val="28"/>
          <w:lang w:val="ru-RU"/>
        </w:rPr>
        <w:t>，与车辆一边侧墙的距离为</w:t>
      </w:r>
      <w:r>
        <w:rPr>
          <w:rFonts w:hint="eastAsia"/>
          <w:spacing w:val="28"/>
          <w:lang w:val="ru-RU"/>
        </w:rPr>
        <w:t>70-80mm</w:t>
      </w:r>
      <w:r>
        <w:rPr>
          <w:rFonts w:hint="eastAsia"/>
          <w:spacing w:val="28"/>
          <w:lang w:val="ru-RU"/>
        </w:rPr>
        <w:t>，与另一边侧墙的距离为</w:t>
      </w:r>
      <w:r>
        <w:rPr>
          <w:rFonts w:hint="eastAsia"/>
          <w:spacing w:val="28"/>
          <w:lang w:val="ru-RU"/>
        </w:rPr>
        <w:t>20-30mm</w:t>
      </w:r>
      <w:r>
        <w:rPr>
          <w:rFonts w:hint="eastAsia"/>
          <w:spacing w:val="28"/>
          <w:lang w:val="ru-RU"/>
        </w:rPr>
        <w:t>。偶数层的箱子也按同样的办法装载，同时应盖住下面奇数层箱子间横向的间隙，且偶数层箱子末端压在下面奇</w:t>
      </w:r>
      <w:r>
        <w:rPr>
          <w:rFonts w:hint="eastAsia"/>
          <w:spacing w:val="28"/>
          <w:lang w:val="ru-RU"/>
        </w:rPr>
        <w:lastRenderedPageBreak/>
        <w:t>数层箱子上的部分不应小于</w:t>
      </w:r>
      <w:r>
        <w:rPr>
          <w:rFonts w:hint="eastAsia"/>
          <w:spacing w:val="28"/>
          <w:lang w:val="ru-RU"/>
        </w:rPr>
        <w:t>20-30mm</w:t>
      </w:r>
      <w:r>
        <w:rPr>
          <w:rFonts w:hint="eastAsia"/>
          <w:spacing w:val="28"/>
          <w:lang w:val="ru-RU"/>
        </w:rPr>
        <w:t>。边缘的箱子悬空突出的部分不应超过箱子宽度的三分之一。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方法</w:t>
      </w:r>
      <w:r>
        <w:rPr>
          <w:rFonts w:hint="eastAsia"/>
          <w:spacing w:val="28"/>
          <w:lang w:val="ru-RU"/>
        </w:rPr>
        <w:t>2</w:t>
      </w:r>
      <w:r>
        <w:rPr>
          <w:rFonts w:hint="eastAsia"/>
          <w:spacing w:val="28"/>
          <w:lang w:val="ru-RU"/>
        </w:rPr>
        <w:t>——</w:t>
      </w:r>
      <w:r w:rsidRPr="00DD52C9">
        <w:rPr>
          <w:rFonts w:ascii="黑体" w:eastAsia="黑体" w:hint="eastAsia"/>
          <w:b/>
          <w:spacing w:val="28"/>
          <w:lang w:val="ru-RU"/>
        </w:rPr>
        <w:t>交叉式排列</w:t>
      </w:r>
      <w:r>
        <w:rPr>
          <w:rFonts w:hint="eastAsia"/>
          <w:spacing w:val="28"/>
          <w:lang w:val="ru-RU"/>
        </w:rPr>
        <w:t>（图</w:t>
      </w:r>
      <w:r>
        <w:rPr>
          <w:rFonts w:hint="eastAsia"/>
          <w:spacing w:val="28"/>
          <w:lang w:val="ru-RU"/>
        </w:rPr>
        <w:t>39</w:t>
      </w:r>
      <w:r>
        <w:rPr>
          <w:spacing w:val="28"/>
          <w:lang w:val="ru-RU"/>
        </w:rPr>
        <w:t>б</w:t>
      </w:r>
      <w:r>
        <w:rPr>
          <w:rFonts w:hint="eastAsia"/>
          <w:spacing w:val="28"/>
          <w:lang w:val="ru-RU"/>
        </w:rPr>
        <w:t>），奇数层箱子的长边沿车辆纵向装载，偶数层箱子的长边沿车辆横向排列，且箱子之间的间隙为</w:t>
      </w:r>
      <w:r>
        <w:rPr>
          <w:rFonts w:hint="eastAsia"/>
          <w:spacing w:val="28"/>
          <w:lang w:val="ru-RU"/>
        </w:rPr>
        <w:t>40-50mm</w:t>
      </w:r>
      <w:r>
        <w:rPr>
          <w:rFonts w:hint="eastAsia"/>
          <w:spacing w:val="28"/>
          <w:lang w:val="ru-RU"/>
        </w:rPr>
        <w:t>。车辆如无波纹板和纵梁，箱垛和车辆侧墙间的间隙应为</w:t>
      </w:r>
      <w:r>
        <w:rPr>
          <w:rFonts w:hint="eastAsia"/>
          <w:spacing w:val="28"/>
          <w:lang w:val="ru-RU"/>
        </w:rPr>
        <w:t>40-50mm</w:t>
      </w:r>
      <w:r>
        <w:rPr>
          <w:rFonts w:hint="eastAsia"/>
          <w:spacing w:val="28"/>
          <w:lang w:val="ru-RU"/>
        </w:rPr>
        <w:t>，相邻层的箱子应互相遮盖。奇数层箱子之间应有沿车辆纵向的风道，而沿偶数层箱子之间应有沿车辆横向的风道。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方法</w:t>
      </w:r>
      <w:r>
        <w:rPr>
          <w:rFonts w:hint="eastAsia"/>
          <w:spacing w:val="28"/>
          <w:lang w:val="ru-RU"/>
        </w:rPr>
        <w:t>3</w:t>
      </w:r>
      <w:r>
        <w:rPr>
          <w:rFonts w:hint="eastAsia"/>
          <w:spacing w:val="28"/>
          <w:lang w:val="ru-RU"/>
        </w:rPr>
        <w:t>——</w:t>
      </w:r>
      <w:r w:rsidRPr="00DD52C9">
        <w:rPr>
          <w:rFonts w:ascii="黑体" w:eastAsia="黑体" w:hint="eastAsia"/>
          <w:b/>
          <w:spacing w:val="28"/>
          <w:lang w:val="ru-RU"/>
        </w:rPr>
        <w:t>纵向排列</w:t>
      </w:r>
      <w:r>
        <w:rPr>
          <w:rFonts w:hint="eastAsia"/>
          <w:spacing w:val="28"/>
          <w:lang w:val="ru-RU"/>
        </w:rPr>
        <w:t>（图</w:t>
      </w:r>
      <w:r>
        <w:rPr>
          <w:rFonts w:hint="eastAsia"/>
          <w:spacing w:val="28"/>
          <w:lang w:val="ru-RU"/>
        </w:rPr>
        <w:t>39</w:t>
      </w:r>
      <w:r>
        <w:rPr>
          <w:spacing w:val="28"/>
          <w:lang w:val="ru-RU"/>
        </w:rPr>
        <w:t>в</w:t>
      </w:r>
      <w:r>
        <w:rPr>
          <w:rFonts w:hint="eastAsia"/>
          <w:spacing w:val="28"/>
          <w:lang w:val="ru-RU"/>
        </w:rPr>
        <w:t>），箱子沿车辆纵向排列时，箱子互相</w:t>
      </w:r>
      <w:proofErr w:type="gramStart"/>
      <w:r>
        <w:rPr>
          <w:rFonts w:hint="eastAsia"/>
          <w:spacing w:val="28"/>
          <w:lang w:val="ru-RU"/>
        </w:rPr>
        <w:t>密贴且紧贴</w:t>
      </w:r>
      <w:proofErr w:type="gramEnd"/>
      <w:r>
        <w:rPr>
          <w:rFonts w:hint="eastAsia"/>
          <w:spacing w:val="28"/>
          <w:lang w:val="ru-RU"/>
        </w:rPr>
        <w:t>端板装载，箱子沿车辆横向排列时，箱子之间，以及箱子与车辆侧墙之间的间隙为</w:t>
      </w:r>
      <w:r>
        <w:rPr>
          <w:rFonts w:hint="eastAsia"/>
          <w:spacing w:val="28"/>
          <w:lang w:val="ru-RU"/>
        </w:rPr>
        <w:t>40-50mm</w:t>
      </w:r>
      <w:r>
        <w:rPr>
          <w:rFonts w:hint="eastAsia"/>
          <w:spacing w:val="28"/>
          <w:lang w:val="ru-RU"/>
        </w:rPr>
        <w:t>。每隔一层或两层箱子安装厚度为</w:t>
      </w:r>
      <w:r>
        <w:rPr>
          <w:rFonts w:hint="eastAsia"/>
          <w:spacing w:val="28"/>
          <w:lang w:val="ru-RU"/>
        </w:rPr>
        <w:t>20-30mm</w:t>
      </w:r>
      <w:r>
        <w:rPr>
          <w:rFonts w:hint="eastAsia"/>
          <w:spacing w:val="28"/>
          <w:lang w:val="ru-RU"/>
        </w:rPr>
        <w:t>的衬垫，其长度等同于车辆车体宽度。下面每层箱子装载到下层箱子上面。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4.11 </w:t>
      </w:r>
      <w:r>
        <w:rPr>
          <w:rFonts w:hint="eastAsia"/>
          <w:spacing w:val="28"/>
          <w:lang w:val="ru-RU"/>
        </w:rPr>
        <w:t>箱式托盘和纸板箱在车辆内紧密码垛，不采用衬垫。允许将纸板箱装载到车辆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的托盘上。同时，箱式托盘的长边沿车辆纵向装载且互相</w:t>
      </w:r>
      <w:r w:rsidRPr="00402990">
        <w:rPr>
          <w:rFonts w:hint="eastAsia"/>
          <w:spacing w:val="28"/>
          <w:lang w:val="ru-RU"/>
        </w:rPr>
        <w:t>密贴，同时与车辆侧墙密</w:t>
      </w:r>
      <w:r>
        <w:rPr>
          <w:rFonts w:hint="eastAsia"/>
          <w:spacing w:val="28"/>
          <w:lang w:val="ru-RU"/>
        </w:rPr>
        <w:t>贴，以便下层箱式托盘的立柱（端头）插入上层箱式托盘留出的间隙。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顶层相邻箱式托盘的立柱须连接起来。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如箱垛和车辆侧墙间的间隙之和不超过</w:t>
      </w:r>
      <w:r>
        <w:rPr>
          <w:rFonts w:hint="eastAsia"/>
          <w:spacing w:val="28"/>
          <w:lang w:val="ru-RU"/>
        </w:rPr>
        <w:t>150mm</w:t>
      </w:r>
      <w:r>
        <w:rPr>
          <w:rFonts w:hint="eastAsia"/>
          <w:spacing w:val="28"/>
          <w:lang w:val="ru-RU"/>
        </w:rPr>
        <w:t>，横排装载的箱子应与车辆两边的侧墙交替靠近，容许有一两纵列箱式托盘是以长边沿车辆横向装载。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4.12 </w:t>
      </w:r>
      <w:r>
        <w:rPr>
          <w:rFonts w:hint="eastAsia"/>
          <w:spacing w:val="28"/>
          <w:lang w:val="ru-RU"/>
        </w:rPr>
        <w:t>为避免货物包装袋滑动或对包装袋造成损坏，对于使用热收缩膜的包装袋，允许在两层包装袋之间安装由纸板或其他衬垫材料制成的衬垫。</w:t>
      </w:r>
    </w:p>
    <w:p w:rsidR="001E5F9F" w:rsidRDefault="001E5F9F" w:rsidP="001E5F9F">
      <w:pPr>
        <w:widowControl/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4.13 </w:t>
      </w:r>
      <w:r>
        <w:rPr>
          <w:rFonts w:hint="eastAsia"/>
          <w:spacing w:val="28"/>
          <w:lang w:val="ru-RU"/>
        </w:rPr>
        <w:t>按照本章第</w:t>
      </w:r>
      <w:r>
        <w:rPr>
          <w:rFonts w:hint="eastAsia"/>
          <w:spacing w:val="28"/>
          <w:lang w:val="ru-RU"/>
        </w:rPr>
        <w:t>3.1.3-3.1.6</w:t>
      </w:r>
      <w:r>
        <w:rPr>
          <w:rFonts w:hint="eastAsia"/>
          <w:spacing w:val="28"/>
          <w:lang w:val="ru-RU"/>
        </w:rPr>
        <w:t>项的规定，对箱型容器（箱子、箱式托盘、盒子）和包装袋内的货物进行加固。</w:t>
      </w:r>
    </w:p>
    <w:p w:rsidR="001E5F9F" w:rsidRDefault="001E5F9F" w:rsidP="001E5F9F">
      <w:pPr>
        <w:widowControl/>
        <w:tabs>
          <w:tab w:val="right" w:pos="8879"/>
        </w:tabs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4.14 </w:t>
      </w:r>
      <w:r>
        <w:rPr>
          <w:rFonts w:hint="eastAsia"/>
          <w:spacing w:val="28"/>
          <w:lang w:val="ru-RU"/>
        </w:rPr>
        <w:t>按照本章第</w:t>
      </w:r>
      <w:r>
        <w:rPr>
          <w:rFonts w:hint="eastAsia"/>
          <w:spacing w:val="28"/>
          <w:lang w:val="ru-RU"/>
        </w:rPr>
        <w:t>3.2</w:t>
      </w:r>
      <w:r>
        <w:rPr>
          <w:rFonts w:hint="eastAsia"/>
          <w:spacing w:val="28"/>
          <w:lang w:val="ru-RU"/>
        </w:rPr>
        <w:t>项的规定，</w:t>
      </w:r>
      <w:proofErr w:type="gramStart"/>
      <w:r>
        <w:rPr>
          <w:rFonts w:hint="eastAsia"/>
          <w:spacing w:val="28"/>
          <w:lang w:val="ru-RU"/>
        </w:rPr>
        <w:t>对桶和</w:t>
      </w:r>
      <w:proofErr w:type="gramEnd"/>
      <w:r>
        <w:rPr>
          <w:rFonts w:hint="eastAsia"/>
          <w:spacing w:val="28"/>
          <w:lang w:val="ru-RU"/>
        </w:rPr>
        <w:t>圆筒内的货物进行装载和加固。</w:t>
      </w:r>
      <w:r w:rsidRPr="004218C0">
        <w:rPr>
          <w:rFonts w:hint="eastAsia"/>
          <w:spacing w:val="28"/>
          <w:lang w:val="ru-RU"/>
        </w:rPr>
        <w:t>在将桶滚装到有</w:t>
      </w:r>
      <w:proofErr w:type="gramStart"/>
      <w:r w:rsidRPr="004218C0">
        <w:rPr>
          <w:rFonts w:hint="eastAsia"/>
          <w:spacing w:val="28"/>
          <w:lang w:val="ru-RU"/>
        </w:rPr>
        <w:t>垫仓板车辆的垫仓板</w:t>
      </w:r>
      <w:proofErr w:type="gramEnd"/>
      <w:r w:rsidRPr="004218C0">
        <w:rPr>
          <w:rFonts w:hint="eastAsia"/>
          <w:spacing w:val="28"/>
          <w:lang w:val="ru-RU"/>
        </w:rPr>
        <w:t>时，应沿滚装桶的路径铺设防</w:t>
      </w:r>
      <w:r w:rsidRPr="004218C0">
        <w:rPr>
          <w:rFonts w:hint="eastAsia"/>
          <w:spacing w:val="28"/>
          <w:lang w:val="ru-RU"/>
        </w:rPr>
        <w:lastRenderedPageBreak/>
        <w:t>护板，并且应至少沿两块防护板进行滚装。在</w:t>
      </w:r>
      <w:r>
        <w:rPr>
          <w:rFonts w:hint="eastAsia"/>
          <w:spacing w:val="28"/>
          <w:lang w:val="ru-RU"/>
        </w:rPr>
        <w:t>装载桶装的盐渍鱼类货物时，应在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或车地板上铺设纸板或其他包装材料，并撒上厚度不小于</w:t>
      </w:r>
      <w:r>
        <w:rPr>
          <w:rFonts w:hint="eastAsia"/>
          <w:spacing w:val="28"/>
          <w:lang w:val="ru-RU"/>
        </w:rPr>
        <w:t>10cm</w:t>
      </w:r>
      <w:r>
        <w:rPr>
          <w:rFonts w:hint="eastAsia"/>
          <w:spacing w:val="28"/>
          <w:lang w:val="ru-RU"/>
        </w:rPr>
        <w:t>的锯末。</w:t>
      </w:r>
    </w:p>
    <w:p w:rsidR="001E5F9F" w:rsidRDefault="001E5F9F" w:rsidP="001E5F9F">
      <w:pPr>
        <w:widowControl/>
        <w:tabs>
          <w:tab w:val="right" w:pos="8879"/>
        </w:tabs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4.15 </w:t>
      </w:r>
      <w:r>
        <w:rPr>
          <w:rFonts w:hint="eastAsia"/>
          <w:spacing w:val="28"/>
          <w:lang w:val="ru-RU"/>
        </w:rPr>
        <w:t>运送没有包装的冷冻胴体、半胴体、四分之一胴体时，将其紧密的码垛到保温车中，并</w:t>
      </w:r>
      <w:proofErr w:type="gramStart"/>
      <w:r>
        <w:rPr>
          <w:rFonts w:hint="eastAsia"/>
          <w:spacing w:val="28"/>
          <w:lang w:val="ru-RU"/>
        </w:rPr>
        <w:t>在垫仓板铺</w:t>
      </w:r>
      <w:proofErr w:type="gramEnd"/>
      <w:r>
        <w:rPr>
          <w:rFonts w:hint="eastAsia"/>
          <w:spacing w:val="28"/>
          <w:lang w:val="ru-RU"/>
        </w:rPr>
        <w:t>纸，侧墙</w:t>
      </w:r>
      <w:proofErr w:type="gramStart"/>
      <w:r>
        <w:rPr>
          <w:rFonts w:hint="eastAsia"/>
          <w:spacing w:val="28"/>
          <w:lang w:val="ru-RU"/>
        </w:rPr>
        <w:t>和端墙用纸</w:t>
      </w:r>
      <w:proofErr w:type="gramEnd"/>
      <w:r>
        <w:rPr>
          <w:rFonts w:hint="eastAsia"/>
          <w:spacing w:val="28"/>
          <w:lang w:val="ru-RU"/>
        </w:rPr>
        <w:t>覆盖至货物同等高度。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和侧墙、</w:t>
      </w:r>
      <w:proofErr w:type="gramStart"/>
      <w:r>
        <w:rPr>
          <w:rFonts w:hint="eastAsia"/>
          <w:spacing w:val="28"/>
          <w:lang w:val="ru-RU"/>
        </w:rPr>
        <w:t>端墙间</w:t>
      </w:r>
      <w:proofErr w:type="gramEnd"/>
      <w:r>
        <w:rPr>
          <w:rFonts w:hint="eastAsia"/>
          <w:spacing w:val="28"/>
          <w:lang w:val="ru-RU"/>
        </w:rPr>
        <w:t>的间隙不铺纸。</w:t>
      </w:r>
    </w:p>
    <w:p w:rsidR="001E5F9F" w:rsidRDefault="001E5F9F" w:rsidP="001E5F9F">
      <w:pPr>
        <w:widowControl/>
        <w:tabs>
          <w:tab w:val="right" w:pos="8879"/>
        </w:tabs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装载四分之一胴体时，从</w:t>
      </w:r>
      <w:proofErr w:type="gramStart"/>
      <w:r>
        <w:rPr>
          <w:rFonts w:hint="eastAsia"/>
          <w:spacing w:val="28"/>
          <w:lang w:val="ru-RU"/>
        </w:rPr>
        <w:t>车辆端墙开始</w:t>
      </w:r>
      <w:proofErr w:type="gramEnd"/>
      <w:r>
        <w:rPr>
          <w:rFonts w:hint="eastAsia"/>
          <w:spacing w:val="28"/>
          <w:lang w:val="ru-RU"/>
        </w:rPr>
        <w:t>装载。在第一层</w:t>
      </w:r>
      <w:proofErr w:type="gramStart"/>
      <w:r>
        <w:rPr>
          <w:rFonts w:hint="eastAsia"/>
          <w:spacing w:val="28"/>
          <w:lang w:val="ru-RU"/>
        </w:rPr>
        <w:t>靠近端墙的</w:t>
      </w:r>
      <w:proofErr w:type="gramEnd"/>
      <w:r>
        <w:rPr>
          <w:rFonts w:hint="eastAsia"/>
          <w:spacing w:val="28"/>
          <w:lang w:val="ru-RU"/>
        </w:rPr>
        <w:t>位置装载前颈肉，且其外皮一层应靠近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，第二层装载后颈肉，第三层在靠近车门相对空间的位置装载前颈肉，以此类推。在车门相对处，从与装货</w:t>
      </w:r>
      <w:proofErr w:type="gramStart"/>
      <w:r>
        <w:rPr>
          <w:rFonts w:hint="eastAsia"/>
          <w:spacing w:val="28"/>
          <w:lang w:val="ru-RU"/>
        </w:rPr>
        <w:t>门相对</w:t>
      </w:r>
      <w:proofErr w:type="gramEnd"/>
      <w:r>
        <w:rPr>
          <w:rFonts w:hint="eastAsia"/>
          <w:spacing w:val="28"/>
          <w:lang w:val="ru-RU"/>
        </w:rPr>
        <w:t>的门开始，沿车辆纵向装载颈肉。</w:t>
      </w:r>
    </w:p>
    <w:p w:rsidR="001E5F9F" w:rsidRDefault="001E5F9F" w:rsidP="001E5F9F">
      <w:pPr>
        <w:widowControl/>
        <w:tabs>
          <w:tab w:val="right" w:pos="8879"/>
        </w:tabs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>羊和猪胴体沿车辆纵向成列装载至车门相对处，在车门相对处横向进行装载。</w:t>
      </w:r>
    </w:p>
    <w:p w:rsidR="001E5F9F" w:rsidRDefault="001E5F9F" w:rsidP="001E5F9F">
      <w:pPr>
        <w:widowControl/>
        <w:tabs>
          <w:tab w:val="right" w:pos="8879"/>
        </w:tabs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4.16 </w:t>
      </w:r>
      <w:r>
        <w:rPr>
          <w:rFonts w:hint="eastAsia"/>
          <w:spacing w:val="28"/>
          <w:lang w:val="ru-RU"/>
        </w:rPr>
        <w:t>冷鲜肉和冷冻肉使用有悬挂挂钩轨道梁的冷藏车运送，货物应处于悬挂状态，胴体、半胴体和四分之一胴体相互间不接触，也不与车底板和端墙、侧墙接触。</w:t>
      </w:r>
    </w:p>
    <w:p w:rsidR="001E5F9F" w:rsidRDefault="001E5F9F" w:rsidP="001E5F9F">
      <w:pPr>
        <w:widowControl/>
        <w:tabs>
          <w:tab w:val="right" w:pos="8879"/>
        </w:tabs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4.17 </w:t>
      </w:r>
      <w:r>
        <w:rPr>
          <w:rFonts w:hint="eastAsia"/>
          <w:spacing w:val="28"/>
          <w:lang w:val="ru-RU"/>
        </w:rPr>
        <w:t>在装载制作糕点、面包，以及烹饪所用的人造奶油和油脂时，应在</w:t>
      </w:r>
      <w:proofErr w:type="gramStart"/>
      <w:r>
        <w:rPr>
          <w:rFonts w:hint="eastAsia"/>
          <w:spacing w:val="28"/>
          <w:lang w:val="ru-RU"/>
        </w:rPr>
        <w:t>垫仓板</w:t>
      </w:r>
      <w:proofErr w:type="gramEnd"/>
      <w:r>
        <w:rPr>
          <w:rFonts w:hint="eastAsia"/>
          <w:spacing w:val="28"/>
          <w:lang w:val="ru-RU"/>
        </w:rPr>
        <w:t>或车地板上铺设</w:t>
      </w:r>
      <w:r w:rsidRPr="00856B0B">
        <w:rPr>
          <w:rFonts w:hint="eastAsia"/>
          <w:spacing w:val="28"/>
          <w:lang w:val="ru-RU"/>
        </w:rPr>
        <w:t>纸板</w:t>
      </w:r>
      <w:r>
        <w:rPr>
          <w:rFonts w:hint="eastAsia"/>
          <w:spacing w:val="28"/>
          <w:lang w:val="ru-RU"/>
        </w:rPr>
        <w:t>。</w:t>
      </w:r>
    </w:p>
    <w:p w:rsidR="001E5F9F" w:rsidRPr="009643B7" w:rsidRDefault="001E5F9F" w:rsidP="001E5F9F">
      <w:pPr>
        <w:widowControl/>
        <w:tabs>
          <w:tab w:val="right" w:pos="8879"/>
        </w:tabs>
        <w:spacing w:line="500" w:lineRule="exact"/>
        <w:ind w:firstLineChars="200" w:firstLine="532"/>
        <w:rPr>
          <w:spacing w:val="28"/>
          <w:lang w:val="ru-RU"/>
        </w:rPr>
      </w:pPr>
      <w:r>
        <w:rPr>
          <w:rFonts w:hint="eastAsia"/>
          <w:spacing w:val="28"/>
          <w:lang w:val="ru-RU"/>
        </w:rPr>
        <w:t xml:space="preserve">4.18 </w:t>
      </w:r>
      <w:r>
        <w:rPr>
          <w:rFonts w:hint="eastAsia"/>
          <w:spacing w:val="28"/>
          <w:lang w:val="ru-RU"/>
        </w:rPr>
        <w:t>按照本章第</w:t>
      </w:r>
      <w:r>
        <w:rPr>
          <w:rFonts w:hint="eastAsia"/>
          <w:spacing w:val="28"/>
          <w:lang w:val="ru-RU"/>
        </w:rPr>
        <w:t>3.6</w:t>
      </w:r>
      <w:r>
        <w:rPr>
          <w:rFonts w:hint="eastAsia"/>
          <w:spacing w:val="28"/>
          <w:lang w:val="ru-RU"/>
        </w:rPr>
        <w:t>项的规定，将袋子、网袋内的货物和捆装、叠装货物装载到车上，允许将袋子和网袋内的货物垂直摆放。</w:t>
      </w:r>
    </w:p>
    <w:p w:rsidR="001E5F9F" w:rsidRPr="004F04E6" w:rsidRDefault="001E5F9F" w:rsidP="001E5F9F">
      <w:pPr>
        <w:rPr>
          <w:lang w:val="ru-RU"/>
        </w:rPr>
      </w:pPr>
    </w:p>
    <w:p w:rsidR="001E5F9F" w:rsidRPr="006409E4" w:rsidRDefault="001E5F9F" w:rsidP="001E5F9F">
      <w:pPr>
        <w:ind w:firstLineChars="200" w:firstLine="640"/>
        <w:jc w:val="left"/>
        <w:rPr>
          <w:rFonts w:ascii="仿宋" w:eastAsia="仿宋" w:hAnsi="仿宋"/>
          <w:sz w:val="32"/>
          <w:szCs w:val="32"/>
          <w:lang w:val="ru-RU"/>
        </w:rPr>
      </w:pPr>
    </w:p>
    <w:p w:rsidR="001E5F9F" w:rsidRDefault="001E5F9F" w:rsidP="001E5F9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E5F9F" w:rsidRPr="00F407E6" w:rsidRDefault="001E5F9F" w:rsidP="001E5F9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D2BDD" w:rsidRPr="001E5F9F" w:rsidRDefault="00DD2BDD">
      <w:bookmarkStart w:id="0" w:name="_GoBack"/>
      <w:bookmarkEnd w:id="0"/>
    </w:p>
    <w:sectPr w:rsidR="00DD2BDD" w:rsidRPr="001E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9F"/>
    <w:rsid w:val="001E5F9F"/>
    <w:rsid w:val="00DD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AFC17-A399-4E1F-B3D7-1E43C537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2018-03-14T06:34:00Z</dcterms:created>
  <dcterms:modified xsi:type="dcterms:W3CDTF">2018-03-14T06:34:00Z</dcterms:modified>
</cp:coreProperties>
</file>